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99405" w14:textId="413A8241" w:rsidR="000F3BBE" w:rsidRDefault="000F3BBE" w:rsidP="005B238F">
      <w:pPr>
        <w:pStyle w:val="NoSpacing"/>
        <w:tabs>
          <w:tab w:val="left" w:pos="360"/>
        </w:tabs>
        <w:ind w:left="360" w:hanging="360"/>
        <w:rPr>
          <w:color w:val="000000"/>
        </w:rPr>
      </w:pPr>
    </w:p>
    <w:p w14:paraId="5FDA6ADC" w14:textId="77777777" w:rsidR="000F3BBE" w:rsidRPr="000F3BBE" w:rsidRDefault="000F3BBE" w:rsidP="000F3BBE">
      <w:pPr>
        <w:pStyle w:val="NormalWeb"/>
        <w:spacing w:before="0" w:beforeAutospacing="0" w:after="0" w:afterAutospacing="0" w:line="480" w:lineRule="auto"/>
        <w:jc w:val="center"/>
      </w:pPr>
      <w:r>
        <w:tab/>
      </w:r>
      <w:r w:rsidRPr="000F3BBE">
        <w:rPr>
          <w:b/>
          <w:bCs/>
          <w:color w:val="000000"/>
        </w:rPr>
        <w:t>Mindset of Obligation: Conceptualization and Empirical Validation of a New Measure of Initiation and Perseverance</w:t>
      </w:r>
    </w:p>
    <w:p w14:paraId="59426345" w14:textId="77777777" w:rsidR="000F3BBE" w:rsidRPr="000F3BBE" w:rsidRDefault="000F3BBE" w:rsidP="000F3BBE">
      <w:pPr>
        <w:spacing w:line="480" w:lineRule="auto"/>
        <w:jc w:val="center"/>
      </w:pPr>
      <w:r w:rsidRPr="000F3BBE">
        <w:rPr>
          <w:b/>
          <w:bCs/>
          <w:color w:val="000000"/>
        </w:rPr>
        <w:t>Abstract</w:t>
      </w:r>
    </w:p>
    <w:p w14:paraId="62E736BD" w14:textId="270FDC7C" w:rsidR="000F3BBE" w:rsidRPr="000F3BBE" w:rsidRDefault="000F3BBE" w:rsidP="000F3BBE">
      <w:pPr>
        <w:spacing w:line="480" w:lineRule="auto"/>
      </w:pPr>
      <w:r w:rsidRPr="000F3BBE">
        <w:rPr>
          <w:color w:val="000000"/>
        </w:rPr>
        <w:t xml:space="preserve">We theoretically develop and empirically validate a measure of mindset of obligation, building on the concept of the form of commitment that receives the least attention from scholars – normative commitment. We define a mindset of obligation as the pervasive tendency to </w:t>
      </w:r>
      <w:r w:rsidRPr="000F3BBE">
        <w:rPr>
          <w:i/>
          <w:iCs/>
          <w:color w:val="000000"/>
        </w:rPr>
        <w:t>initiate</w:t>
      </w:r>
      <w:r w:rsidRPr="000F3BBE">
        <w:rPr>
          <w:color w:val="000000"/>
        </w:rPr>
        <w:t xml:space="preserve"> new endeavors and </w:t>
      </w:r>
      <w:r w:rsidRPr="000F3BBE">
        <w:rPr>
          <w:i/>
          <w:iCs/>
          <w:color w:val="000000"/>
        </w:rPr>
        <w:t>persevere</w:t>
      </w:r>
      <w:r w:rsidRPr="000F3BBE">
        <w:rPr>
          <w:color w:val="000000"/>
        </w:rPr>
        <w:t xml:space="preserve"> through existing roles and responsibilities </w:t>
      </w:r>
      <w:r w:rsidRPr="000F3BBE">
        <w:rPr>
          <w:i/>
          <w:iCs/>
          <w:color w:val="000000"/>
        </w:rPr>
        <w:t>out of a sense of obligation</w:t>
      </w:r>
      <w:r w:rsidRPr="000F3BBE">
        <w:rPr>
          <w:color w:val="000000"/>
        </w:rPr>
        <w:t xml:space="preserve">. </w:t>
      </w:r>
      <w:r w:rsidR="00264B69">
        <w:rPr>
          <w:color w:val="000000"/>
        </w:rPr>
        <w:t>W</w:t>
      </w:r>
      <w:r w:rsidRPr="000F3BBE">
        <w:rPr>
          <w:color w:val="000000"/>
        </w:rPr>
        <w:t xml:space="preserve">e suggest that this mindset acts as a binding agent that affects strain and withdrawal in and outside the workplace. </w:t>
      </w:r>
      <w:r w:rsidR="00264B69">
        <w:rPr>
          <w:color w:val="000000"/>
        </w:rPr>
        <w:t xml:space="preserve">We find </w:t>
      </w:r>
      <w:r w:rsidRPr="000F3BBE">
        <w:rPr>
          <w:color w:val="000000"/>
        </w:rPr>
        <w:t xml:space="preserve">that Initiation is more maladaptive, </w:t>
      </w:r>
      <w:r w:rsidR="00264B69">
        <w:rPr>
          <w:color w:val="000000"/>
        </w:rPr>
        <w:t xml:space="preserve">and </w:t>
      </w:r>
      <w:r w:rsidRPr="000F3BBE">
        <w:rPr>
          <w:color w:val="000000"/>
        </w:rPr>
        <w:t>Perseverance is more adaptive</w:t>
      </w:r>
      <w:r w:rsidR="00264B69">
        <w:rPr>
          <w:color w:val="000000"/>
        </w:rPr>
        <w:t xml:space="preserve"> </w:t>
      </w:r>
      <w:r w:rsidRPr="000F3BBE">
        <w:rPr>
          <w:color w:val="000000"/>
        </w:rPr>
        <w:t xml:space="preserve">for favorable work and nonwork outcomes. </w:t>
      </w:r>
      <w:r w:rsidRPr="000F3BBE">
        <w:rPr>
          <w:color w:val="FF0000"/>
        </w:rPr>
        <w:t xml:space="preserve">Individuals with high levels of Initiation tend to commit to tasks out of a sense of obligation, with the potential to overcommit and not deliver on these commitments. Those with high levels of Perseverance may experience a sense of accomplishment from fulfilling their commitments, and may be seen as responsible or reliable by others. </w:t>
      </w:r>
      <w:r w:rsidRPr="000F3BBE">
        <w:rPr>
          <w:color w:val="000000"/>
        </w:rPr>
        <w:t>We describe theoretical and practical implications of the mindset of obligation construct and measure, which shed</w:t>
      </w:r>
      <w:r w:rsidR="00264B69">
        <w:rPr>
          <w:color w:val="000000"/>
        </w:rPr>
        <w:t>s</w:t>
      </w:r>
      <w:r w:rsidRPr="000F3BBE">
        <w:rPr>
          <w:color w:val="000000"/>
        </w:rPr>
        <w:t xml:space="preserve"> valuable insight on normative commitment, on personality traits, and other mindset constructs. These insights add understanding about the implications of the motives one has for committing to roles and responsibilities across</w:t>
      </w:r>
      <w:r w:rsidR="00264B69">
        <w:rPr>
          <w:color w:val="000000"/>
        </w:rPr>
        <w:t xml:space="preserve"> various </w:t>
      </w:r>
      <w:r w:rsidRPr="000F3BBE">
        <w:rPr>
          <w:color w:val="000000"/>
        </w:rPr>
        <w:t>domains of life.</w:t>
      </w:r>
    </w:p>
    <w:p w14:paraId="5B2BE758" w14:textId="7859724F" w:rsidR="00B55C13" w:rsidRDefault="000F3BBE" w:rsidP="000F3BBE">
      <w:pPr>
        <w:spacing w:line="480" w:lineRule="auto"/>
        <w:rPr>
          <w:color w:val="000000"/>
        </w:rPr>
      </w:pPr>
      <w:r w:rsidRPr="000F3BBE">
        <w:rPr>
          <w:i/>
          <w:iCs/>
          <w:color w:val="000000"/>
        </w:rPr>
        <w:t>Keywords</w:t>
      </w:r>
      <w:r w:rsidRPr="000F3BBE">
        <w:rPr>
          <w:b/>
          <w:bCs/>
          <w:i/>
          <w:iCs/>
          <w:color w:val="000000"/>
        </w:rPr>
        <w:t xml:space="preserve">: </w:t>
      </w:r>
      <w:r w:rsidRPr="000F3BBE">
        <w:rPr>
          <w:color w:val="000000"/>
        </w:rPr>
        <w:t>normative commitment, mindset of obligation, motivation, strain, withdrawal</w:t>
      </w:r>
    </w:p>
    <w:p w14:paraId="1A834912" w14:textId="77777777" w:rsidR="00B55C13" w:rsidRDefault="00B55C13">
      <w:pPr>
        <w:spacing w:after="160" w:line="259" w:lineRule="auto"/>
        <w:rPr>
          <w:color w:val="000000"/>
        </w:rPr>
      </w:pPr>
      <w:r>
        <w:rPr>
          <w:color w:val="000000"/>
        </w:rPr>
        <w:br w:type="page"/>
      </w:r>
    </w:p>
    <w:p w14:paraId="2D1C4B48" w14:textId="361FD4D3" w:rsidR="000F3BBE" w:rsidRPr="000F3BBE" w:rsidRDefault="000F3BBE" w:rsidP="000F3BBE">
      <w:pPr>
        <w:spacing w:line="480" w:lineRule="auto"/>
        <w:ind w:firstLine="720"/>
      </w:pPr>
      <w:r w:rsidRPr="000F3BBE">
        <w:rPr>
          <w:color w:val="000000"/>
        </w:rPr>
        <w:lastRenderedPageBreak/>
        <w:t xml:space="preserve">Why do some people seem to feel such a strong sense of obligation to persist in certain behaviors or roles? Normative commitment has been used to describe obligation-based loyalty within the workplace, but has limited use in nonwork domains. We are interested in understanding the tendencies and motivations that may lie beneath obligation-oriented attitudes and behavior across life domains. Namely, we propose that a </w:t>
      </w:r>
      <w:r w:rsidRPr="000F3BBE">
        <w:rPr>
          <w:i/>
          <w:iCs/>
          <w:color w:val="000000"/>
        </w:rPr>
        <w:t>mindset of obligation</w:t>
      </w:r>
      <w:r w:rsidRPr="000F3BBE">
        <w:rPr>
          <w:color w:val="000000"/>
        </w:rPr>
        <w:t xml:space="preserve"> describes the individual tendency to initiate and persever</w:t>
      </w:r>
      <w:r>
        <w:rPr>
          <w:color w:val="000000"/>
        </w:rPr>
        <w:t xml:space="preserve">e </w:t>
      </w:r>
      <w:r w:rsidRPr="000F3BBE">
        <w:rPr>
          <w:color w:val="000000"/>
        </w:rPr>
        <w:t>through tasks, projects, and relationships. Accordingly, a mindset of obligation may influence outcomes inside and outside the workplace, such as organizational citizenship, engagement, life satisfaction, and work-family balance. Drawing on research on commitment and motivation, we heed calls by Bergman (2006) and Meyer and Morin (2016) to use a person-centered approach to examine how normative (and other) forms of commitment arise.</w:t>
      </w:r>
    </w:p>
    <w:p w14:paraId="3180CE2B" w14:textId="77777777" w:rsidR="000F3BBE" w:rsidRPr="000F3BBE" w:rsidRDefault="000F3BBE" w:rsidP="000F3BBE">
      <w:pPr>
        <w:spacing w:line="480" w:lineRule="auto"/>
        <w:ind w:firstLine="720"/>
      </w:pPr>
      <w:r w:rsidRPr="000F3BBE">
        <w:rPr>
          <w:color w:val="000000"/>
        </w:rPr>
        <w:t xml:space="preserve">A mindset is a “mental frame or lens that selectively organizes and encodes information, thereby orienting an individual toward a unique way of understanding an experience and guiding one toward corresponding actions and responses” (Crum et al., 2013, p. 717). Mindsets (e.g., stress mindset, growth mindset, value mindset) are discussed across the psychology and business literature (Crum &amp; Langer, 2007; Dweck, 2008; Kam et al., 2016; Meyer et al., 2013; Meyer et al., 2015; Stern &amp; Hutchinson, 2004). We adopt “mindset” as a label in our work because, as Fisher (1997) observed, it is a “middle-range kind of word, somewhere between jargon that is too technical and ordinary usage that fails to stimulate fresh thinking” (p. 2). Although it can be experimentally manipulated for short-term effects (e.g., Heintzelman &amp; King, 2016; Taylor &amp; Gollwitzer, 1995), a mindset is generally described as a stable predisposition reflecting how a person views the world. Thus, we suggest that a mindset of obligation forms across one’s life experiences, acting as a lens through which one views new and existing roles and responsibilities </w:t>
      </w:r>
      <w:r w:rsidRPr="000F3BBE">
        <w:rPr>
          <w:color w:val="000000"/>
        </w:rPr>
        <w:lastRenderedPageBreak/>
        <w:t>across life domains. In conceptualizing this construct, we aim to provide an integrated view of theory on organizational commitment and work motivation, each of which are vast, but largely independent bodies of literature. The organizational commitment literature is centered primarily on persevering, whereas the work motivation literature is focused on initiating roles, tasks, or projects with a sense of focus, energy, and intent to persevere (Pinder, 1998). Viewing these together provides new insight into the implications of the obligation and mindset an individual may experience at work and at home.</w:t>
      </w:r>
    </w:p>
    <w:p w14:paraId="35720643" w14:textId="77777777" w:rsidR="000F3BBE" w:rsidRPr="000F3BBE" w:rsidRDefault="000F3BBE" w:rsidP="000F3BBE">
      <w:pPr>
        <w:spacing w:line="480" w:lineRule="auto"/>
        <w:ind w:firstLine="720"/>
      </w:pPr>
      <w:r w:rsidRPr="000F3BBE">
        <w:rPr>
          <w:color w:val="000000"/>
        </w:rPr>
        <w:t xml:space="preserve">Commitment acts as a binding force between the individual and the organization, resulting in employees who are less likely to leave (for a full review, see </w:t>
      </w:r>
      <w:proofErr w:type="spellStart"/>
      <w:r w:rsidRPr="000F3BBE">
        <w:rPr>
          <w:color w:val="000000"/>
        </w:rPr>
        <w:t>WeiBo</w:t>
      </w:r>
      <w:proofErr w:type="spellEnd"/>
      <w:r w:rsidRPr="000F3BBE">
        <w:rPr>
          <w:color w:val="000000"/>
        </w:rPr>
        <w:t xml:space="preserve"> et al., 2010; see also Allen &amp; Meyer, 1990; Klein et al., 2012; Meyer &amp; </w:t>
      </w:r>
      <w:proofErr w:type="spellStart"/>
      <w:r w:rsidRPr="000F3BBE">
        <w:rPr>
          <w:color w:val="000000"/>
        </w:rPr>
        <w:t>Herscovitch</w:t>
      </w:r>
      <w:proofErr w:type="spellEnd"/>
      <w:r w:rsidRPr="000F3BBE">
        <w:rPr>
          <w:color w:val="000000"/>
        </w:rPr>
        <w:t xml:space="preserve">, 2001). The most common conceptualization of organizational commitment holds that individuals remain with their organizations because they </w:t>
      </w:r>
      <w:r w:rsidRPr="000F3BBE">
        <w:rPr>
          <w:i/>
          <w:iCs/>
          <w:color w:val="000000"/>
        </w:rPr>
        <w:t>want</w:t>
      </w:r>
      <w:r w:rsidRPr="000F3BBE">
        <w:rPr>
          <w:color w:val="000000"/>
        </w:rPr>
        <w:t xml:space="preserve"> to (affective commitment), they </w:t>
      </w:r>
      <w:r w:rsidRPr="000F3BBE">
        <w:rPr>
          <w:i/>
          <w:iCs/>
          <w:color w:val="000000"/>
        </w:rPr>
        <w:t>have</w:t>
      </w:r>
      <w:r w:rsidRPr="000F3BBE">
        <w:rPr>
          <w:color w:val="000000"/>
        </w:rPr>
        <w:t xml:space="preserve"> to (continuance commitment), or they feel they </w:t>
      </w:r>
      <w:r w:rsidRPr="000F3BBE">
        <w:rPr>
          <w:i/>
          <w:iCs/>
          <w:color w:val="000000"/>
        </w:rPr>
        <w:t>ought</w:t>
      </w:r>
      <w:r w:rsidRPr="000F3BBE">
        <w:rPr>
          <w:color w:val="000000"/>
        </w:rPr>
        <w:t xml:space="preserve"> to (normative commitment; Allen &amp; Meyer, 1990; Bergman, 2006; Meyer &amp; Allen, 1996), with normative commitment receiving the least attention, despite its interesting implications. In contrast, motivation is an intrinsic or extrinsic force that drives organizational commitment and other workplace states and behaviors (</w:t>
      </w:r>
      <w:proofErr w:type="spellStart"/>
      <w:r w:rsidRPr="000F3BBE">
        <w:rPr>
          <w:color w:val="000000"/>
        </w:rPr>
        <w:t>Battistelli</w:t>
      </w:r>
      <w:proofErr w:type="spellEnd"/>
      <w:r w:rsidRPr="000F3BBE">
        <w:rPr>
          <w:color w:val="000000"/>
        </w:rPr>
        <w:t xml:space="preserve"> et al., 2013; Pinder, 1998). This driving force determines the direction, intensity, and persistence of an individual’s behavior within a domain.</w:t>
      </w:r>
    </w:p>
    <w:p w14:paraId="72670C7B" w14:textId="77777777" w:rsidR="000F3BBE" w:rsidRPr="000F3BBE" w:rsidRDefault="000F3BBE" w:rsidP="000F3BBE">
      <w:pPr>
        <w:spacing w:line="480" w:lineRule="auto"/>
        <w:ind w:firstLine="720"/>
      </w:pPr>
      <w:r w:rsidRPr="000F3BBE">
        <w:rPr>
          <w:color w:val="000000"/>
        </w:rPr>
        <w:t xml:space="preserve">The commitment and motivation streams of research each focus independently on specific aspects of obligation-related attitudes and behaviors, without accounting for individual factors that may drive both commitment and motivation to engage in certain behaviors. We take an integrated approach, drawing upon both literatures to theoretically conceptualize and empirically investigate a </w:t>
      </w:r>
      <w:r w:rsidRPr="000F3BBE">
        <w:rPr>
          <w:i/>
          <w:iCs/>
          <w:color w:val="000000"/>
        </w:rPr>
        <w:t>mindset of obligation</w:t>
      </w:r>
      <w:r w:rsidRPr="000F3BBE">
        <w:rPr>
          <w:color w:val="000000"/>
        </w:rPr>
        <w:t xml:space="preserve"> as a predictor of these states. In doing so, we </w:t>
      </w:r>
      <w:r w:rsidRPr="000F3BBE">
        <w:rPr>
          <w:color w:val="000000"/>
        </w:rPr>
        <w:lastRenderedPageBreak/>
        <w:t xml:space="preserve">extend work on normative commitment (i.e., the tendency of individuals to remain with their respective organizations out of a sense of obligation) by considering one’s motivation (i.e., obligatory feelings) to both initiate and persist in roles and behaviors across work and nonwork domains. We demonstrate in three studies that a mindset of obligation consists of two distinct components: a pervasive tendency to feel obligated to </w:t>
      </w:r>
      <w:r w:rsidRPr="000F3BBE">
        <w:rPr>
          <w:i/>
          <w:iCs/>
          <w:color w:val="000000"/>
        </w:rPr>
        <w:t>initiate</w:t>
      </w:r>
      <w:r w:rsidRPr="000F3BBE">
        <w:rPr>
          <w:color w:val="000000"/>
        </w:rPr>
        <w:t xml:space="preserve"> and/or </w:t>
      </w:r>
      <w:r w:rsidRPr="000F3BBE">
        <w:rPr>
          <w:i/>
          <w:iCs/>
          <w:color w:val="000000"/>
        </w:rPr>
        <w:t>persevere</w:t>
      </w:r>
      <w:r w:rsidRPr="000F3BBE">
        <w:rPr>
          <w:color w:val="000000"/>
        </w:rPr>
        <w:t xml:space="preserve"> with commitments. Additionally, our research contributes by presenting a scale that has been empirically tested for content, construct, criterion, and external validity across three studies. As such, our work contributes to the literature on commitment, motivation, and individual differences.</w:t>
      </w:r>
      <w:r w:rsidRPr="000F3BBE">
        <w:rPr>
          <w:color w:val="FF0000"/>
        </w:rPr>
        <w:t xml:space="preserve"> </w:t>
      </w:r>
      <w:r w:rsidRPr="000F3BBE">
        <w:rPr>
          <w:color w:val="000000"/>
        </w:rPr>
        <w:t>In particular, the presence of different levels of Initiation and Perseverance in individuals may predict organizational citizenship, engagement, and prosocial behaviors, as well as strain and withdrawal, and therefore, might be advantageous in selecting, training, and managing employees.</w:t>
      </w:r>
    </w:p>
    <w:p w14:paraId="7656CA35" w14:textId="77777777" w:rsidR="000F3BBE" w:rsidRPr="000F3BBE" w:rsidRDefault="000F3BBE" w:rsidP="000F3BBE">
      <w:pPr>
        <w:spacing w:line="480" w:lineRule="auto"/>
        <w:jc w:val="center"/>
      </w:pPr>
      <w:r w:rsidRPr="000F3BBE">
        <w:rPr>
          <w:b/>
          <w:bCs/>
          <w:color w:val="000000"/>
        </w:rPr>
        <w:t>Theoretical Foundation for Mindset of Obligation</w:t>
      </w:r>
    </w:p>
    <w:p w14:paraId="7A985972" w14:textId="77777777" w:rsidR="000F3BBE" w:rsidRPr="000F3BBE" w:rsidRDefault="000F3BBE" w:rsidP="000F3BBE">
      <w:pPr>
        <w:spacing w:line="480" w:lineRule="auto"/>
        <w:ind w:firstLine="720"/>
      </w:pPr>
      <w:r w:rsidRPr="000F3BBE">
        <w:rPr>
          <w:color w:val="000000"/>
        </w:rPr>
        <w:t xml:space="preserve">Obligation to others, studied by numerous thought leaders dating back to Aristotle, is a sense of being bound to behave in certain ways out of duty and responsibility, which “create obligations that apply to all members of the relevant social group” (Owens, 2012, p. 116). Unlike non-normative obligations (e.g., those based on the dynamics of a specific relationship, such as social exchange; </w:t>
      </w:r>
      <w:proofErr w:type="spellStart"/>
      <w:r w:rsidRPr="000F3BBE">
        <w:rPr>
          <w:color w:val="000000"/>
        </w:rPr>
        <w:t>Blau</w:t>
      </w:r>
      <w:proofErr w:type="spellEnd"/>
      <w:r w:rsidRPr="000F3BBE">
        <w:rPr>
          <w:color w:val="000000"/>
        </w:rPr>
        <w:t xml:space="preserve">, 1964), normative obligations are driven by internal pressure rooted in deeply held beliefs. To date, several streams of research on obligation have emerged (e.g., </w:t>
      </w:r>
      <w:r w:rsidRPr="000F3BBE">
        <w:rPr>
          <w:color w:val="2E2E2E"/>
          <w:shd w:val="clear" w:color="auto" w:fill="FFFFFF"/>
        </w:rPr>
        <w:t xml:space="preserve">Hannah et al., 2014; </w:t>
      </w:r>
      <w:r w:rsidRPr="000F3BBE">
        <w:rPr>
          <w:color w:val="000000"/>
        </w:rPr>
        <w:t>Ng &amp; Feldman, 2015), and we build on these to provide a comprehensive view of obligation aimed at synthesizing extant knowledge from both commitment and motivation theories.</w:t>
      </w:r>
    </w:p>
    <w:p w14:paraId="41AC76E8" w14:textId="77777777" w:rsidR="000F3BBE" w:rsidRPr="000F3BBE" w:rsidRDefault="000F3BBE" w:rsidP="000F3BBE">
      <w:pPr>
        <w:spacing w:line="480" w:lineRule="auto"/>
      </w:pPr>
      <w:r w:rsidRPr="000F3BBE">
        <w:rPr>
          <w:b/>
          <w:bCs/>
          <w:color w:val="000000"/>
        </w:rPr>
        <w:t>Commitment</w:t>
      </w:r>
    </w:p>
    <w:p w14:paraId="105A6BF0" w14:textId="77777777" w:rsidR="000F3BBE" w:rsidRPr="000F3BBE" w:rsidRDefault="000F3BBE" w:rsidP="000F3BBE">
      <w:pPr>
        <w:spacing w:line="480" w:lineRule="auto"/>
        <w:ind w:firstLine="720"/>
      </w:pPr>
      <w:r w:rsidRPr="000F3BBE">
        <w:rPr>
          <w:color w:val="000000"/>
        </w:rPr>
        <w:lastRenderedPageBreak/>
        <w:t>Meyer and Allen’s traditional three-component model of organizational commitment (TCM; 1996) has been criticized for being target-dependent (i.e., organization) and lacking definitional clarity (Cohen, 2007; Klein et al., 2012). In response to such concerns, Klein et al. (2012) defined commitment as a “type of bond reflecting volitional dedication and responsibility for a target and conceptualized as a psychological state” (p. 1). Furthermore, Klein et al. and Cohen use normative commitment in conjunction with the other forms of commitment to distinguish instrumental bonds (normative in conjunction with continuance commitment) from psychological attachment (normative in conjunction with affective commitment). This work has made great strides by specifying realistic combinations of aspects of the TCM that can apply across all workplace referents (e.g., commitment to supervisors and coworkers).</w:t>
      </w:r>
    </w:p>
    <w:p w14:paraId="77EB9EDD" w14:textId="77777777" w:rsidR="000F3BBE" w:rsidRPr="000F3BBE" w:rsidRDefault="000F3BBE" w:rsidP="000F3BBE">
      <w:pPr>
        <w:spacing w:line="480" w:lineRule="auto"/>
        <w:ind w:firstLine="720"/>
      </w:pPr>
      <w:r w:rsidRPr="000F3BBE">
        <w:rPr>
          <w:color w:val="000000"/>
        </w:rPr>
        <w:t xml:space="preserve">Klein et al. 's (2012) and Cohen’s (2007) research also advances commitment theory by conceptualizing commitment as a bond. These authors suggest that a normative mindset (similar to our conceptualization of a mindset of obligation) may act as an antecedent to all types of bonds, in addition to specific commitment attitudes. However, these conceptualizations still blur our understanding of obligation and commitment by focusing on combinations of commitment attitudes rather than the obligation itself. In addition, </w:t>
      </w:r>
      <w:r w:rsidRPr="000F3BBE">
        <w:rPr>
          <w:color w:val="FF0000"/>
        </w:rPr>
        <w:t>this type of commitment research is limited to examining perseverance of existing obligations (i.e., focusing on existing bonds and their effects on employee outcomes), while ignoring the initiation of new obligations (i.e., propensity to start new tasks)</w:t>
      </w:r>
      <w:r w:rsidRPr="000F3BBE">
        <w:rPr>
          <w:color w:val="000000"/>
        </w:rPr>
        <w:t xml:space="preserve">. Therefore, we build on this promising work to suggest that mindset of obligation has targets in all domains of life, not just at work, and that obligation is characterized not only by the feeling that one </w:t>
      </w:r>
      <w:r w:rsidRPr="000F3BBE">
        <w:rPr>
          <w:i/>
          <w:iCs/>
          <w:color w:val="000000"/>
        </w:rPr>
        <w:t xml:space="preserve">ought </w:t>
      </w:r>
      <w:r w:rsidRPr="000F3BBE">
        <w:rPr>
          <w:color w:val="000000"/>
        </w:rPr>
        <w:t xml:space="preserve">to commit (i.e., normative commitment), but also includes some genuine affective </w:t>
      </w:r>
      <w:r w:rsidRPr="000F3BBE">
        <w:rPr>
          <w:i/>
          <w:iCs/>
          <w:color w:val="000000"/>
        </w:rPr>
        <w:t xml:space="preserve">desire </w:t>
      </w:r>
      <w:r w:rsidRPr="000F3BBE">
        <w:rPr>
          <w:color w:val="000000"/>
        </w:rPr>
        <w:t xml:space="preserve">to commit, even if motivated out of a sense of duty. We extend </w:t>
      </w:r>
      <w:r w:rsidRPr="000F3BBE">
        <w:rPr>
          <w:color w:val="000000"/>
        </w:rPr>
        <w:lastRenderedPageBreak/>
        <w:t>this notion to include not only persevering through existing obligations, but also initiating new obligations out of a sense of duty.</w:t>
      </w:r>
    </w:p>
    <w:p w14:paraId="253A8BD5" w14:textId="77777777" w:rsidR="000F3BBE" w:rsidRPr="000F3BBE" w:rsidRDefault="000F3BBE" w:rsidP="000F3BBE">
      <w:pPr>
        <w:spacing w:line="480" w:lineRule="auto"/>
        <w:ind w:firstLine="720"/>
      </w:pPr>
      <w:r w:rsidRPr="000F3BBE">
        <w:rPr>
          <w:color w:val="000000"/>
        </w:rPr>
        <w:t>Meyer and Morin (2016) note that the TCM often lacks context and nuance, and Bergman (2006) notes that strong correlations sometimes emerge between the components. Accordingly, we wish to shed light on these nuances by incorporating a person-centered approach. Although variable- and person-centered approaches are similar in that each ultimately seeks to provide insight into the relationship between antecedents and outcomes (</w:t>
      </w:r>
      <w:proofErr w:type="spellStart"/>
      <w:r w:rsidRPr="000F3BBE">
        <w:rPr>
          <w:color w:val="000000"/>
        </w:rPr>
        <w:t>Zyphur</w:t>
      </w:r>
      <w:proofErr w:type="spellEnd"/>
      <w:r w:rsidRPr="000F3BBE">
        <w:rPr>
          <w:color w:val="000000"/>
        </w:rPr>
        <w:t>, 2009), the former focuses on how a set of factors uniquely contribute to an outcome, and the latter is concerned with the relationship between factors that give form to one or more profiles (Gabriel et al., 2015). Thus, we build on promising person-centered research, suggesting that a mindset of obligation has implications for both work and nonwork domains.</w:t>
      </w:r>
    </w:p>
    <w:p w14:paraId="5213347B" w14:textId="77777777" w:rsidR="000F3BBE" w:rsidRPr="000F3BBE" w:rsidRDefault="000F3BBE" w:rsidP="000F3BBE">
      <w:pPr>
        <w:spacing w:line="480" w:lineRule="auto"/>
        <w:ind w:firstLine="720"/>
      </w:pPr>
      <w:r w:rsidRPr="000F3BBE">
        <w:rPr>
          <w:color w:val="000000"/>
        </w:rPr>
        <w:t xml:space="preserve">Another area where the extant literature on commitment falls short is in the conceptualization of how normative commitment is formed. Although much of the commitment research suggests that it is rooted in post-organizational-entry socialization, some scholars (Allen &amp; Meyer, 1990; Cohen, 2007; Meyer &amp; </w:t>
      </w:r>
      <w:proofErr w:type="spellStart"/>
      <w:r w:rsidRPr="000F3BBE">
        <w:rPr>
          <w:color w:val="000000"/>
        </w:rPr>
        <w:t>Herscovitch</w:t>
      </w:r>
      <w:proofErr w:type="spellEnd"/>
      <w:r w:rsidRPr="000F3BBE">
        <w:rPr>
          <w:color w:val="000000"/>
        </w:rPr>
        <w:t xml:space="preserve">, 2001; Meyer &amp; </w:t>
      </w:r>
      <w:proofErr w:type="spellStart"/>
      <w:r w:rsidRPr="000F3BBE">
        <w:rPr>
          <w:color w:val="000000"/>
        </w:rPr>
        <w:t>Parfyonova</w:t>
      </w:r>
      <w:proofErr w:type="spellEnd"/>
      <w:r w:rsidRPr="000F3BBE">
        <w:rPr>
          <w:color w:val="000000"/>
        </w:rPr>
        <w:t xml:space="preserve">, 2010) suggest that normative commitment trait-like orientations (i.e., commitment propensity, personal disposition for loyalty and duty, or work ethic) may actually develop </w:t>
      </w:r>
      <w:r w:rsidRPr="000F3BBE">
        <w:rPr>
          <w:i/>
          <w:iCs/>
          <w:color w:val="000000"/>
        </w:rPr>
        <w:t>prior</w:t>
      </w:r>
      <w:r w:rsidRPr="000F3BBE">
        <w:rPr>
          <w:color w:val="000000"/>
        </w:rPr>
        <w:t xml:space="preserve"> to organizational entry, early in one’s life (e.g., Dawson et al., 2015).</w:t>
      </w:r>
      <w:r w:rsidRPr="000F3BBE">
        <w:rPr>
          <w:color w:val="FF0000"/>
        </w:rPr>
        <w:t xml:space="preserve"> </w:t>
      </w:r>
      <w:r w:rsidRPr="000F3BBE">
        <w:rPr>
          <w:color w:val="000000"/>
        </w:rPr>
        <w:t>For instance, normative commitment is a stronger predictor of turnover in collectivistic and high power-distance cultures (</w:t>
      </w:r>
      <w:proofErr w:type="spellStart"/>
      <w:r w:rsidRPr="000F3BBE">
        <w:rPr>
          <w:color w:val="000000"/>
        </w:rPr>
        <w:t>Clugston</w:t>
      </w:r>
      <w:proofErr w:type="spellEnd"/>
      <w:r w:rsidRPr="000F3BBE">
        <w:rPr>
          <w:color w:val="000000"/>
        </w:rPr>
        <w:t xml:space="preserve">, et al., 2000; Meyer et al., 2012). Furthermore, parental norms and expectations lead to commitment in certain domains (e.g., commitment to one’s religion; Dudley &amp; </w:t>
      </w:r>
      <w:proofErr w:type="spellStart"/>
      <w:r w:rsidRPr="000F3BBE">
        <w:rPr>
          <w:color w:val="000000"/>
        </w:rPr>
        <w:t>Wisbey</w:t>
      </w:r>
      <w:proofErr w:type="spellEnd"/>
      <w:r w:rsidRPr="000F3BBE">
        <w:rPr>
          <w:color w:val="000000"/>
        </w:rPr>
        <w:t>, 2000). Dawson et al. (2015) provide further evidence of pre-entry development, demonstrating that family expectations are related to normative commitment among those working in family businesses. </w:t>
      </w:r>
    </w:p>
    <w:p w14:paraId="45D1452D" w14:textId="77777777" w:rsidR="000F3BBE" w:rsidRPr="000F3BBE" w:rsidRDefault="000F3BBE" w:rsidP="000F3BBE">
      <w:pPr>
        <w:spacing w:line="480" w:lineRule="auto"/>
        <w:ind w:firstLine="720"/>
      </w:pPr>
      <w:r w:rsidRPr="000F3BBE">
        <w:rPr>
          <w:color w:val="000000"/>
        </w:rPr>
        <w:lastRenderedPageBreak/>
        <w:t>We build on this stream of research that conceptualizes the mindset of obligation not as an attitude that is influenced by the actions, values, and behaviors of the organization, but rather as a propensity that one brings to the organization, influenced by life experiences prior</w:t>
      </w:r>
      <w:r w:rsidRPr="000F3BBE">
        <w:rPr>
          <w:i/>
          <w:iCs/>
          <w:color w:val="000000"/>
        </w:rPr>
        <w:t xml:space="preserve"> </w:t>
      </w:r>
      <w:r w:rsidRPr="000F3BBE">
        <w:rPr>
          <w:color w:val="000000"/>
        </w:rPr>
        <w:t>to entry to the organization, across domains and time.  In our efforts to contribute to contemporary work on commitment, we turn to the theory of planned behavior (Ajzen &amp; Fishbein, 1980), which predicts that subjective norms, personal attitudes, and perceived control determine subsequent behavior (Ajzen, 1991; Ajzen &amp; Fishbein, 1973). Subjective norms (i.e., attitudes that affect our behavior) are influenced by normative beliefs, or beliefs of what society expects, and motivation to comply, which focuses on the value or importance one places on the behavior compared to what is expected of others. Normative commitment, a workplace attitude, is one such subjective norm; we conceptualize a mindset of obligation as an antecedent of subjective norms, related to, yet distinct from other antecedents (i.e., normative beliefs and motivation to comply). The theory of planned behavior suggests that individuals will be consistent in approaching obligation-oriented loyalties in each life domain (e.g., work and relationships). Even when they place different priorities on each domain, we propose that some individuals generally approach all domains similarly in terms of their feelings of obligation.</w:t>
      </w:r>
    </w:p>
    <w:p w14:paraId="085797CF" w14:textId="77777777" w:rsidR="000F3BBE" w:rsidRPr="000F3BBE" w:rsidRDefault="000F3BBE" w:rsidP="000F3BBE">
      <w:pPr>
        <w:spacing w:line="480" w:lineRule="auto"/>
      </w:pPr>
      <w:r w:rsidRPr="000F3BBE">
        <w:rPr>
          <w:b/>
          <w:bCs/>
          <w:color w:val="000000"/>
        </w:rPr>
        <w:t>Motivation in Contrast to Commitment</w:t>
      </w:r>
    </w:p>
    <w:p w14:paraId="2367861D" w14:textId="393C421A" w:rsidR="000F3BBE" w:rsidRPr="000F3BBE" w:rsidRDefault="000F3BBE" w:rsidP="006C643B">
      <w:pPr>
        <w:tabs>
          <w:tab w:val="left" w:pos="720"/>
        </w:tabs>
        <w:spacing w:line="480" w:lineRule="auto"/>
      </w:pPr>
      <w:r w:rsidRPr="000F3BBE">
        <w:rPr>
          <w:color w:val="000000"/>
        </w:rPr>
        <w:t xml:space="preserve">     </w:t>
      </w:r>
      <w:r w:rsidR="006C643B">
        <w:rPr>
          <w:color w:val="000000"/>
        </w:rPr>
        <w:tab/>
      </w:r>
      <w:r w:rsidRPr="000F3BBE">
        <w:rPr>
          <w:color w:val="000000"/>
        </w:rPr>
        <w:t xml:space="preserve">Work motivation, like commitment, has been referred to as a force, “originating from both inside and outside an individual, driving employees toward intentional action” (Pinder, 1998, p. 11). One of the reasons that a mindset of obligation is important to conceptualize is that obligation-oriented motivation appears to exist in the gray area between intrinsic and extrinsic motivation. When intrinsically motivated, one engages in work activities considered interesting and meaningful (Deci &amp; Ryan, 1985; </w:t>
      </w:r>
      <w:proofErr w:type="spellStart"/>
      <w:r w:rsidRPr="000F3BBE">
        <w:rPr>
          <w:color w:val="000000"/>
        </w:rPr>
        <w:t>Gagné</w:t>
      </w:r>
      <w:proofErr w:type="spellEnd"/>
      <w:r w:rsidRPr="000F3BBE">
        <w:rPr>
          <w:color w:val="000000"/>
        </w:rPr>
        <w:t xml:space="preserve"> &amp; Deci, 2005). Otherwise, one’s behavior is </w:t>
      </w:r>
      <w:r w:rsidRPr="000F3BBE">
        <w:rPr>
          <w:color w:val="000000"/>
        </w:rPr>
        <w:lastRenderedPageBreak/>
        <w:t xml:space="preserve">controlled by external forces (e.g., rewards or approval from others; </w:t>
      </w:r>
      <w:proofErr w:type="spellStart"/>
      <w:r w:rsidRPr="000F3BBE">
        <w:rPr>
          <w:color w:val="000000"/>
        </w:rPr>
        <w:t>Battistelli</w:t>
      </w:r>
      <w:proofErr w:type="spellEnd"/>
      <w:r w:rsidRPr="000F3BBE">
        <w:rPr>
          <w:color w:val="000000"/>
        </w:rPr>
        <w:t xml:space="preserve"> et al., 2013). For those with a strong mindset of obligation, there is always purposeful, meaningful behavior because fulfilled obligations are in and of themselves the higher-order goals, irrespective of context or tasks (Ajzen &amp; Fishbein, 1980). Thus, an individual’s predisposition toward a prevailing sense of obligation motivates him or her to fulfill tasks and roles; this is perceived as purposeful and meaningful behavior. Although situational characteristics would otherwise cue opportunities for meaningful, motivational experiences based on goal strivings (Barrick et al., 2013), we posit that situational cues matter less for those who have a strong mindset of obligation. By conceptualizing and empirically testing the relationships surrounding the mindset of obligation construct, we offer unique insight into employee motivation, and resulting attitudes, states, and behaviors across life domains.</w:t>
      </w:r>
    </w:p>
    <w:p w14:paraId="5590DCED" w14:textId="77777777" w:rsidR="000F3BBE" w:rsidRPr="000F3BBE" w:rsidRDefault="000F3BBE" w:rsidP="000F3BBE">
      <w:pPr>
        <w:spacing w:line="480" w:lineRule="auto"/>
      </w:pPr>
      <w:r w:rsidRPr="000F3BBE">
        <w:rPr>
          <w:b/>
          <w:bCs/>
          <w:color w:val="000000"/>
        </w:rPr>
        <w:t>Mindset of Obligation: The Intersection of Motivation and Commitment</w:t>
      </w:r>
    </w:p>
    <w:p w14:paraId="31785A7F" w14:textId="77777777" w:rsidR="000F3BBE" w:rsidRPr="000F3BBE" w:rsidRDefault="000F3BBE" w:rsidP="000F3BBE">
      <w:pPr>
        <w:spacing w:line="480" w:lineRule="auto"/>
        <w:ind w:firstLine="720"/>
      </w:pPr>
      <w:bookmarkStart w:id="0" w:name="_GoBack"/>
      <w:r w:rsidRPr="00B55C13">
        <w:t xml:space="preserve">Our concept of a </w:t>
      </w:r>
      <w:bookmarkEnd w:id="0"/>
      <w:r w:rsidRPr="000F3BBE">
        <w:rPr>
          <w:color w:val="000000"/>
        </w:rPr>
        <w:t xml:space="preserve">mindset of obligation offers an integrated view, representing these two independent bodies of literature, through two dimensions - </w:t>
      </w:r>
      <w:r w:rsidRPr="000F3BBE">
        <w:rPr>
          <w:i/>
          <w:iCs/>
          <w:color w:val="000000"/>
        </w:rPr>
        <w:t>Initiation</w:t>
      </w:r>
      <w:r w:rsidRPr="000F3BBE">
        <w:rPr>
          <w:color w:val="000000"/>
        </w:rPr>
        <w:t xml:space="preserve"> (i.e., informed by motivation theory; starting new obligations) and </w:t>
      </w:r>
      <w:r w:rsidRPr="000F3BBE">
        <w:rPr>
          <w:i/>
          <w:iCs/>
          <w:color w:val="000000"/>
        </w:rPr>
        <w:t>Perseverance</w:t>
      </w:r>
      <w:r w:rsidRPr="000F3BBE">
        <w:rPr>
          <w:color w:val="000000"/>
        </w:rPr>
        <w:t xml:space="preserve"> (i.e., informed by commitment theory; finishing existing obligations). The intentional action represented by motivation leads us to propose a dimension regarding </w:t>
      </w:r>
      <w:r w:rsidRPr="000F3BBE">
        <w:rPr>
          <w:i/>
          <w:iCs/>
          <w:color w:val="000000"/>
        </w:rPr>
        <w:t>initiating</w:t>
      </w:r>
      <w:r w:rsidRPr="000F3BBE">
        <w:rPr>
          <w:color w:val="000000"/>
        </w:rPr>
        <w:t xml:space="preserve"> new roles and responsibilities, which is a shorter-term action. In contrast, the predominance of </w:t>
      </w:r>
      <w:r w:rsidRPr="000F3BBE">
        <w:rPr>
          <w:i/>
          <w:iCs/>
          <w:color w:val="000000"/>
        </w:rPr>
        <w:t>perseverance</w:t>
      </w:r>
      <w:r w:rsidRPr="000F3BBE">
        <w:rPr>
          <w:color w:val="000000"/>
        </w:rPr>
        <w:t xml:space="preserve"> in the commitment literature points to longer-term action. For example, motivation determines whether one comes to work and contributes each day, regardless of how committed one may be to stay with an employer. A mindset of obligation may motivate such behaviors.</w:t>
      </w:r>
    </w:p>
    <w:p w14:paraId="71349147" w14:textId="77777777" w:rsidR="000F3BBE" w:rsidRPr="000F3BBE" w:rsidRDefault="000F3BBE" w:rsidP="000F3BBE">
      <w:pPr>
        <w:spacing w:line="480" w:lineRule="auto"/>
        <w:ind w:firstLine="720"/>
      </w:pPr>
      <w:r w:rsidRPr="000F3BBE">
        <w:rPr>
          <w:color w:val="000000"/>
        </w:rPr>
        <w:t xml:space="preserve">To conceptualize this two-dimensional construct, we draw on Meyer et al. (2004) and Meyer and Morin’s (2016) efforts to integrate the motivation and commitment literatures, in </w:t>
      </w:r>
      <w:r w:rsidRPr="000F3BBE">
        <w:rPr>
          <w:color w:val="000000"/>
        </w:rPr>
        <w:lastRenderedPageBreak/>
        <w:t>which they invoke motivational mindsets to explain commitment behavior. We add to that discussion, drawing on the theory of planned behavior to posit that one’s mindset of obligation, as an antecedent of subjective norms, is a unique predictor of commitment behavior and other work and nonwork behaviors and outcomes. Therefore, we view a mindset of obligation as one type of motivational mindset, rooted in a sense of moral duty rather than any other personal dynamic or motive, geared at Initiation and Perseverance through tasks, projects, and relationships.</w:t>
      </w:r>
    </w:p>
    <w:p w14:paraId="08B63427" w14:textId="77777777" w:rsidR="000F3BBE" w:rsidRPr="000F3BBE" w:rsidRDefault="000F3BBE" w:rsidP="000F3BBE">
      <w:pPr>
        <w:spacing w:line="480" w:lineRule="auto"/>
        <w:ind w:firstLine="720"/>
      </w:pPr>
      <w:r w:rsidRPr="000F3BBE">
        <w:rPr>
          <w:color w:val="000000"/>
        </w:rPr>
        <w:t xml:space="preserve">First, </w:t>
      </w:r>
      <w:r w:rsidRPr="000F3BBE">
        <w:rPr>
          <w:i/>
          <w:iCs/>
          <w:color w:val="000000"/>
        </w:rPr>
        <w:t>Initiation</w:t>
      </w:r>
      <w:r w:rsidRPr="000F3BBE">
        <w:rPr>
          <w:color w:val="000000"/>
        </w:rPr>
        <w:t xml:space="preserve"> refers to one’s perceived obligation to take on new responsibilities, relationships, and roles. People who are high in Initiation feel guilty rejecting new requests, due to a perceived moral obligation to engage whenever called upon. In contrast, </w:t>
      </w:r>
      <w:r w:rsidRPr="000F3BBE">
        <w:rPr>
          <w:i/>
          <w:iCs/>
          <w:color w:val="000000"/>
        </w:rPr>
        <w:t>Perseverance</w:t>
      </w:r>
      <w:r w:rsidRPr="000F3BBE">
        <w:rPr>
          <w:color w:val="000000"/>
        </w:rPr>
        <w:t xml:space="preserve"> refers to a sense of obligation to fulfill existing roles and tasks (i.e., not quitting). This is distinct from Initiation in that it reflects finishing what one started, versus taking on new responsibilities.</w:t>
      </w:r>
    </w:p>
    <w:p w14:paraId="50FB6A40" w14:textId="77777777" w:rsidR="000F3BBE" w:rsidRPr="000F3BBE" w:rsidRDefault="000F3BBE" w:rsidP="000F3BBE">
      <w:pPr>
        <w:spacing w:line="480" w:lineRule="auto"/>
        <w:ind w:firstLine="720"/>
      </w:pPr>
      <w:r w:rsidRPr="000F3BBE">
        <w:rPr>
          <w:color w:val="000000"/>
        </w:rPr>
        <w:t>We conceptualize this mindset as a two-dimensional construct because we envision individuals scoring high on one, both, or neither of these dimensions. For example, individuals in romantic relationships who are high in both dimensions are likely to remain in the relationship, perceiving their commitment as long-term, while also trying to fulfill the day-to-day needs and requests of their partners, whereas individuals high on Initiation only would likely feel obligated to say ‘yes’ to everyday needs, but feel less obligated to follow through on meeting those needs or stay in the relationship long-term.</w:t>
      </w:r>
    </w:p>
    <w:p w14:paraId="5827E7EC" w14:textId="748DAB7F" w:rsidR="000F3BBE" w:rsidRPr="000F3BBE" w:rsidRDefault="000F3BBE" w:rsidP="006C643B">
      <w:pPr>
        <w:tabs>
          <w:tab w:val="left" w:pos="90"/>
          <w:tab w:val="left" w:pos="720"/>
        </w:tabs>
        <w:spacing w:line="480" w:lineRule="auto"/>
      </w:pPr>
      <w:r w:rsidRPr="000F3BBE">
        <w:rPr>
          <w:color w:val="000000"/>
        </w:rPr>
        <w:t xml:space="preserve">     </w:t>
      </w:r>
      <w:r w:rsidR="006C643B">
        <w:rPr>
          <w:color w:val="000000"/>
        </w:rPr>
        <w:tab/>
      </w:r>
      <w:r w:rsidRPr="000F3BBE">
        <w:rPr>
          <w:color w:val="000000"/>
        </w:rPr>
        <w:t>Saying yes too often could lead to a risk of overcommitment, which would result in a decrease in one’s ability to complete all agreed-upon tasks, in addition to negative outcomes such as exhaustion (</w:t>
      </w:r>
      <w:proofErr w:type="spellStart"/>
      <w:r w:rsidRPr="000F3BBE">
        <w:rPr>
          <w:color w:val="000000"/>
        </w:rPr>
        <w:t>Preckel</w:t>
      </w:r>
      <w:proofErr w:type="spellEnd"/>
      <w:r w:rsidRPr="000F3BBE">
        <w:rPr>
          <w:color w:val="000000"/>
        </w:rPr>
        <w:t xml:space="preserve"> et al., 2005; Siegrist, 2001). In this sense, we may consider Initiation to be maladaptive. The theory of planned behavior suggests that people are more likely to </w:t>
      </w:r>
      <w:r w:rsidRPr="000F3BBE">
        <w:rPr>
          <w:color w:val="000000"/>
        </w:rPr>
        <w:lastRenderedPageBreak/>
        <w:t>commit to new requests if the requests are compatible with one’s intrinsic higher-order goals (Barrick et al., 2013). Mindset of obligation includes an inherent sense of purpose and meaning derived from devoting oneself to perceived obligations. Thus, we suggest that people high on Initiation will take on new requests, regardless of the circumstances, perhaps because their higher-order goals require them to do so. In that way, people who are high in Initiation may feel that they owe everyone a ’yes’ regardless of the current balance of the social exchange equation (</w:t>
      </w:r>
      <w:proofErr w:type="spellStart"/>
      <w:r w:rsidRPr="000F3BBE">
        <w:rPr>
          <w:color w:val="000000"/>
        </w:rPr>
        <w:t>Blau</w:t>
      </w:r>
      <w:proofErr w:type="spellEnd"/>
      <w:r w:rsidRPr="000F3BBE">
        <w:rPr>
          <w:color w:val="000000"/>
        </w:rPr>
        <w:t>, 1964), or regardless of personal resources available or rewards from those efforts (Hobfoll, 1989; Siegrist, 1996). Accordingly, over time, high levels of Initiation may harm one’s own well-being and ability to focus on the truly highest priorities. In contrast, those with low to moderate levels of Initiation may set more boundaries, perhaps even at the risk of displeasing others, as they do not feel obligated to take on new responsibilities.</w:t>
      </w:r>
    </w:p>
    <w:p w14:paraId="0DF93E4D" w14:textId="77777777" w:rsidR="000F3BBE" w:rsidRPr="000F3BBE" w:rsidRDefault="000F3BBE" w:rsidP="000F3BBE">
      <w:pPr>
        <w:spacing w:line="480" w:lineRule="auto"/>
        <w:ind w:firstLine="720"/>
      </w:pPr>
      <w:r w:rsidRPr="000F3BBE">
        <w:rPr>
          <w:color w:val="000000"/>
        </w:rPr>
        <w:t>High levels of Perseverance should be more adaptive because this involves completing what one starts, and individuals should feel a sense of accomplishment (i.e., intrinsic rewards) when upholding an obligation to finish something. At work, these obligations may be to the employer in general, or to tasks or job roles (Klein et al., 2012). Outside of work, this may include fulfilling promises to a romantic partner, thereby fulfilling one’s own moral obligation. In contrast, those with lower to moderate levels of Perseverance may not feel obligated to follow through on responsibilities, and thus may be perceived as unreliable, unpredictable, or even lazy. Given these distinct characteristics of each dimension of mindset of obligation, we predict:</w:t>
      </w:r>
    </w:p>
    <w:p w14:paraId="2DD7C33A" w14:textId="77777777" w:rsidR="000F3BBE" w:rsidRPr="000F3BBE" w:rsidRDefault="000F3BBE" w:rsidP="000F3BBE">
      <w:pPr>
        <w:spacing w:line="480" w:lineRule="auto"/>
        <w:ind w:left="720"/>
      </w:pPr>
      <w:r w:rsidRPr="000F3BBE">
        <w:rPr>
          <w:i/>
          <w:iCs/>
          <w:color w:val="000000"/>
        </w:rPr>
        <w:t>Hypothesis 1</w:t>
      </w:r>
      <w:r w:rsidRPr="000F3BBE">
        <w:rPr>
          <w:b/>
          <w:bCs/>
          <w:i/>
          <w:iCs/>
          <w:color w:val="000000"/>
        </w:rPr>
        <w:t>.</w:t>
      </w:r>
      <w:r w:rsidRPr="000F3BBE">
        <w:rPr>
          <w:color w:val="000000"/>
        </w:rPr>
        <w:t xml:space="preserve"> Mindset of obligation (a) consists of two distinct dimensions: Initiation and Perseverance, (b) which are differentially associated with work and nonwork outcomes. Initiation is more maladaptive, whereas Perseverance is more adaptive.</w:t>
      </w:r>
    </w:p>
    <w:p w14:paraId="496944D6" w14:textId="77777777" w:rsidR="000F3BBE" w:rsidRPr="000F3BBE" w:rsidRDefault="000F3BBE" w:rsidP="000F3BBE">
      <w:pPr>
        <w:spacing w:line="480" w:lineRule="auto"/>
      </w:pPr>
      <w:r w:rsidRPr="000F3BBE">
        <w:rPr>
          <w:b/>
          <w:bCs/>
          <w:color w:val="000000"/>
        </w:rPr>
        <w:t>Distinctions of Mindset of Obligation from Established Constructs</w:t>
      </w:r>
    </w:p>
    <w:p w14:paraId="6682AB7E" w14:textId="77777777" w:rsidR="000F3BBE" w:rsidRPr="000F3BBE" w:rsidRDefault="000F3BBE" w:rsidP="000F3BBE">
      <w:pPr>
        <w:spacing w:line="480" w:lineRule="auto"/>
        <w:ind w:firstLine="720"/>
      </w:pPr>
      <w:r w:rsidRPr="000F3BBE">
        <w:rPr>
          <w:color w:val="000000"/>
        </w:rPr>
        <w:lastRenderedPageBreak/>
        <w:t>Mindset of obligation is distinct from many other well-known similar constructs, including loyalty and personality traits. First, a mindset of obligation likely yields loyalty, but these are distinct constructs (e.g., James, 2001). It would be possible for one to be loyal without having a mindset of obligation; for example, loyalty rooted in reciprocation or affection (e.g., Park et al., 2019). It is also possible to have a mindset of obligation without feeling loyal to the people or entities to whom one feels obligated.</w:t>
      </w:r>
    </w:p>
    <w:p w14:paraId="3DF9F43D" w14:textId="0D025850" w:rsidR="000F3BBE" w:rsidRPr="000F3BBE" w:rsidRDefault="000F3BBE" w:rsidP="000F3BBE">
      <w:pPr>
        <w:spacing w:line="480" w:lineRule="auto"/>
        <w:ind w:firstLine="720"/>
      </w:pPr>
      <w:r w:rsidRPr="000F3BBE">
        <w:rPr>
          <w:color w:val="000000"/>
        </w:rPr>
        <w:t>Mindset of obligation is also distinct from other stable predispositions.</w:t>
      </w:r>
      <w:r w:rsidRPr="000F3BBE">
        <w:rPr>
          <w:color w:val="FF0000"/>
        </w:rPr>
        <w:t xml:space="preserve"> </w:t>
      </w:r>
      <w:r w:rsidRPr="000F3BBE">
        <w:rPr>
          <w:color w:val="000000"/>
        </w:rPr>
        <w:t xml:space="preserve">Guilt Proneness (Tangney et al., 2000), for example is a measure of deep-seated feelings of guilt across a variety of contexts, and does not involve a feeling of obligation. Similarly, there are facets of the Big Five personality traits (Goldberg, 1999) that are similar to obligation. Altruism, a facet of Agreeableness, involves the feeling of self-fulfillment when acting in the service of others. Dutifulness, a facet of Conscientiousness, is related to the comfort one finds in rules, regulations, and order. None of these other constructs captures one’s obligation-oriented motives for initiating new roles and responsibilities or persevering to those over the long term. We should also note here that our conceptualization of Perseverance in this context is specific to following through with tasks to which one commits. This is separate and distinct from the </w:t>
      </w:r>
      <w:r w:rsidR="006C643B">
        <w:rPr>
          <w:color w:val="000000"/>
        </w:rPr>
        <w:t xml:space="preserve">broader </w:t>
      </w:r>
      <w:r w:rsidRPr="000F3BBE">
        <w:rPr>
          <w:color w:val="000000"/>
        </w:rPr>
        <w:t>conception of resilience (Caza &amp; Milton, 2012), which involves positive growth and development in the presence of adversity.</w:t>
      </w:r>
    </w:p>
    <w:p w14:paraId="391B9E7A" w14:textId="77777777" w:rsidR="000F3BBE" w:rsidRPr="000F3BBE" w:rsidRDefault="000F3BBE" w:rsidP="000F3BBE">
      <w:pPr>
        <w:spacing w:line="480" w:lineRule="auto"/>
        <w:ind w:firstLine="720"/>
      </w:pPr>
      <w:r w:rsidRPr="000F3BBE">
        <w:rPr>
          <w:i/>
          <w:iCs/>
          <w:color w:val="000000"/>
        </w:rPr>
        <w:t>Hypothesis</w:t>
      </w:r>
      <w:r w:rsidRPr="000F3BBE">
        <w:rPr>
          <w:color w:val="000000"/>
        </w:rPr>
        <w:t xml:space="preserve"> </w:t>
      </w:r>
      <w:r w:rsidRPr="000F3BBE">
        <w:rPr>
          <w:i/>
          <w:iCs/>
          <w:color w:val="000000"/>
        </w:rPr>
        <w:t>2</w:t>
      </w:r>
      <w:r w:rsidRPr="000F3BBE">
        <w:rPr>
          <w:color w:val="000000"/>
        </w:rPr>
        <w:t xml:space="preserve">. The two dimensions of mindset of obligation (Initiation and Perseverance) will exhibit convergent and discriminant validity from other established constructs, </w:t>
      </w:r>
      <w:r w:rsidRPr="000F3BBE">
        <w:rPr>
          <w:color w:val="FF0000"/>
        </w:rPr>
        <w:t>such as normative and affective commitment, guilt proneness, altruism, and dutifulness.</w:t>
      </w:r>
    </w:p>
    <w:p w14:paraId="739B91BF" w14:textId="77777777" w:rsidR="000F3BBE" w:rsidRPr="000F3BBE" w:rsidRDefault="000F3BBE" w:rsidP="000F3BBE">
      <w:pPr>
        <w:spacing w:line="480" w:lineRule="auto"/>
      </w:pPr>
      <w:r w:rsidRPr="000F3BBE">
        <w:rPr>
          <w:b/>
          <w:bCs/>
          <w:color w:val="141413"/>
        </w:rPr>
        <w:t>Outcomes of Mindset of Obligation</w:t>
      </w:r>
    </w:p>
    <w:p w14:paraId="32334E04" w14:textId="77777777" w:rsidR="000F3BBE" w:rsidRPr="000F3BBE" w:rsidRDefault="000F3BBE" w:rsidP="000F3BBE">
      <w:pPr>
        <w:spacing w:line="480" w:lineRule="auto"/>
        <w:ind w:firstLine="720"/>
      </w:pPr>
      <w:r w:rsidRPr="000F3BBE">
        <w:rPr>
          <w:color w:val="000000"/>
        </w:rPr>
        <w:lastRenderedPageBreak/>
        <w:t>We specify potential relationships between mindset of obligation and two categories of life outcomes: strain and withdrawal. Strain represents negative internal states, chronic depletion of valued resources (e.g., time or energy), chronic imbalance of effort invested compared to reward experienced, and/or otherwise generally negative experiences (e.g., exhaustion, disengagement, work-family conflict, dissatisfaction; Halbesleben &amp; Buckley, 2004; Hobfoll, 1989; Siegrist, 1996). Withdrawal includes psychological detachment, including thoughts or actions involving quitting, such as voluntary job turnover or ending romantic relationships.</w:t>
      </w:r>
    </w:p>
    <w:p w14:paraId="7544AC38" w14:textId="77777777" w:rsidR="000F3BBE" w:rsidRPr="000F3BBE" w:rsidRDefault="000F3BBE" w:rsidP="000F3BBE">
      <w:pPr>
        <w:spacing w:line="480" w:lineRule="auto"/>
      </w:pPr>
      <w:r w:rsidRPr="000F3BBE">
        <w:rPr>
          <w:b/>
          <w:bCs/>
          <w:color w:val="000000"/>
        </w:rPr>
        <w:t>Profiles of Mindset of Obligation</w:t>
      </w:r>
    </w:p>
    <w:p w14:paraId="668FC618" w14:textId="1677F958" w:rsidR="000F3BBE" w:rsidRPr="000F3BBE" w:rsidRDefault="000F3BBE" w:rsidP="000F3BBE">
      <w:pPr>
        <w:spacing w:line="480" w:lineRule="auto"/>
        <w:ind w:firstLine="720"/>
      </w:pPr>
      <w:r w:rsidRPr="000F3BBE">
        <w:rPr>
          <w:color w:val="000000"/>
        </w:rPr>
        <w:t xml:space="preserve">Considering combinations of low, medium, and high levels of Initiation and Perseverance, which are standard cutoffs for considering categories and levels of factors across bodies of academic literature, nine different profiles of mindset of obligation could exist. See Figure 1 for a summary of five profiles that we believe may be the most interesting and relevant to our outcomes of interest. That is, based on the theory of planned behavior and our integrated application of the commitment and motivation bodies of literature, we expect these profiles will exhibit differential levels of the outcomes of interest. Although we describe here some a priori profiles that are theoretically interesting, empirically we use the person-centered approach of latent profile analysis (LPA) to uncover the profiles that may not be theoretically pre-defined but may exist in the population (Marsh et al., 2009; Meyer &amp; Morin, 2016; </w:t>
      </w:r>
      <w:proofErr w:type="spellStart"/>
      <w:r w:rsidRPr="000F3BBE">
        <w:rPr>
          <w:color w:val="222222"/>
          <w:shd w:val="clear" w:color="auto" w:fill="FFFFFF"/>
        </w:rPr>
        <w:t>Muthén</w:t>
      </w:r>
      <w:proofErr w:type="spellEnd"/>
      <w:r w:rsidRPr="000F3BBE">
        <w:rPr>
          <w:color w:val="000000"/>
        </w:rPr>
        <w:t xml:space="preserve"> &amp; </w:t>
      </w:r>
      <w:proofErr w:type="spellStart"/>
      <w:r w:rsidRPr="000F3BBE">
        <w:rPr>
          <w:color w:val="222222"/>
          <w:shd w:val="clear" w:color="auto" w:fill="FFFFFF"/>
        </w:rPr>
        <w:t>Muthén</w:t>
      </w:r>
      <w:proofErr w:type="spellEnd"/>
      <w:r w:rsidRPr="000F3BBE">
        <w:rPr>
          <w:color w:val="000000"/>
        </w:rPr>
        <w:t xml:space="preserve">, 2000; </w:t>
      </w:r>
      <w:proofErr w:type="spellStart"/>
      <w:r w:rsidRPr="000F3BBE">
        <w:rPr>
          <w:color w:val="000000"/>
        </w:rPr>
        <w:t>Vermunt</w:t>
      </w:r>
      <w:proofErr w:type="spellEnd"/>
      <w:r w:rsidRPr="000F3BBE">
        <w:rPr>
          <w:color w:val="000000"/>
        </w:rPr>
        <w:t>, 2010). This profile approach adds more insight into the ways these two dimensions may exist in combination within a person and how those nuances may affect outcomes. For example, instead of only using arbitrarily defined cutoffs at high and low levels of each dimension (as with</w:t>
      </w:r>
      <w:r w:rsidR="006C643B">
        <w:rPr>
          <w:color w:val="000000"/>
        </w:rPr>
        <w:t xml:space="preserve"> v</w:t>
      </w:r>
      <w:r w:rsidRPr="000F3BBE">
        <w:rPr>
          <w:color w:val="000000"/>
        </w:rPr>
        <w:t xml:space="preserve">ariable-centered approaches), a person-centered approach reveals the profiles that exist in the sample at varying levels of either dimension, and then explores how the </w:t>
      </w:r>
      <w:r w:rsidRPr="000F3BBE">
        <w:rPr>
          <w:color w:val="000000"/>
        </w:rPr>
        <w:lastRenderedPageBreak/>
        <w:t>different profiles may experience the world differently in terms of outcomes of interest. We begin by theoretically describing five a priori profiles we believe may emerge and be influential for the outcomes of interest in this paper, based on the literature reviewed thus far.</w:t>
      </w:r>
    </w:p>
    <w:p w14:paraId="34AF7A56" w14:textId="77777777" w:rsidR="000F3BBE" w:rsidRPr="000F3BBE" w:rsidRDefault="000F3BBE" w:rsidP="000F3BBE">
      <w:pPr>
        <w:spacing w:line="480" w:lineRule="auto"/>
        <w:ind w:firstLine="720"/>
      </w:pPr>
      <w:r w:rsidRPr="000F3BBE">
        <w:rPr>
          <w:color w:val="000000"/>
        </w:rPr>
        <w:t>First, “Reasonable and Responsible” (low Initiation, high Perseverance) individuals tend to follow through on commitments, but they do not experience distress when they reject a new request, so they are better able to manage current responsibilities. Therefore, we expect these individuals to experience positive outcomes across domains as the most adaptive profile overall. Those who are high in both Initiation and Perseverance are likely to be “Busy but Dependable.” Individuals with this profile likely experience self-induced pressure to fulfill all roles to which they have committed, as well as accept new requests and responsibilities, even when too busy or not interested. This could be adaptive in terms of low withdrawal, but could result in higher strain.</w:t>
      </w:r>
    </w:p>
    <w:p w14:paraId="4AF4F322" w14:textId="77777777" w:rsidR="000F3BBE" w:rsidRPr="000F3BBE" w:rsidRDefault="000F3BBE" w:rsidP="000F3BBE">
      <w:pPr>
        <w:spacing w:line="480" w:lineRule="auto"/>
        <w:ind w:firstLine="720"/>
      </w:pPr>
      <w:r w:rsidRPr="000F3BBE">
        <w:rPr>
          <w:color w:val="000000"/>
        </w:rPr>
        <w:t>In stark contrast, individuals we describe as “Disappearing Yes” (high Initiation, low Perseverance) may feel obligated to say yes to every new request but not to see them through to completion, thus experiencing high withdrawal and strain. Individuals who instead are low or moderate in both Initiation and Perseverance (“Low Obligation” or “Moderate Obligation”) are not bothered by saying no to new requests, nor do they feel a sense of obligation to fulfill agreed-upon obligations, due to fewer higher-order goal strivings for dutiful behavior of either type (i.e., higher withdrawal). However, these individuals who report low or moderate levels of Initiation and Perseverance may have less internal clarity and therefore rely more on situational cues to determine what roles to initiate and through which to persevere. With a lack of cognitive shortcuts, devoting resources toward actively scanning and evaluating situational cues could be taxing. Thus, strain may be moderate to high among these individuals as well.</w:t>
      </w:r>
    </w:p>
    <w:p w14:paraId="32203A8A" w14:textId="77777777" w:rsidR="000F3BBE" w:rsidRPr="000F3BBE" w:rsidRDefault="000F3BBE" w:rsidP="000F3BBE">
      <w:pPr>
        <w:spacing w:line="480" w:lineRule="auto"/>
        <w:ind w:left="720"/>
      </w:pPr>
      <w:r w:rsidRPr="000F3BBE">
        <w:rPr>
          <w:i/>
          <w:iCs/>
          <w:color w:val="000000"/>
        </w:rPr>
        <w:lastRenderedPageBreak/>
        <w:t>Hypothesis 3</w:t>
      </w:r>
      <w:r w:rsidRPr="000F3BBE">
        <w:rPr>
          <w:b/>
          <w:bCs/>
          <w:i/>
          <w:iCs/>
          <w:color w:val="000000"/>
        </w:rPr>
        <w:t xml:space="preserve">. </w:t>
      </w:r>
      <w:r w:rsidRPr="000F3BBE">
        <w:rPr>
          <w:i/>
          <w:iCs/>
          <w:color w:val="000000"/>
        </w:rPr>
        <w:t xml:space="preserve">(a) </w:t>
      </w:r>
      <w:r w:rsidRPr="000F3BBE">
        <w:rPr>
          <w:color w:val="000000"/>
        </w:rPr>
        <w:t>Distinct profiles will emerge for mindset of obligation, and</w:t>
      </w:r>
      <w:r w:rsidRPr="000F3BBE">
        <w:rPr>
          <w:i/>
          <w:iCs/>
          <w:color w:val="000000"/>
        </w:rPr>
        <w:t xml:space="preserve"> (b)</w:t>
      </w:r>
      <w:r w:rsidRPr="000F3BBE">
        <w:rPr>
          <w:color w:val="000000"/>
        </w:rPr>
        <w:t xml:space="preserve"> the profiles will be differentially related to both work and nonwork outcomes, such that those with high levels of Initiation and Perseverance will experience the most adaptive outcomes, and those with high levels of Initiation and low levels of Perseverance will experience the most maladaptive outcomes.</w:t>
      </w:r>
    </w:p>
    <w:p w14:paraId="19729C26" w14:textId="77777777" w:rsidR="000F3BBE" w:rsidRPr="000F3BBE" w:rsidRDefault="000F3BBE" w:rsidP="000F3BBE">
      <w:pPr>
        <w:spacing w:line="480" w:lineRule="auto"/>
      </w:pPr>
      <w:r w:rsidRPr="000F3BBE">
        <w:rPr>
          <w:b/>
          <w:bCs/>
          <w:color w:val="000000"/>
        </w:rPr>
        <w:t>Overview of Studies</w:t>
      </w:r>
    </w:p>
    <w:p w14:paraId="5CDD1361" w14:textId="77777777" w:rsidR="000F3BBE" w:rsidRPr="000F3BBE" w:rsidRDefault="000F3BBE" w:rsidP="000F3BBE">
      <w:pPr>
        <w:spacing w:line="480" w:lineRule="auto"/>
        <w:ind w:firstLine="720"/>
      </w:pPr>
      <w:r w:rsidRPr="000F3BBE">
        <w:rPr>
          <w:color w:val="000000"/>
        </w:rPr>
        <w:t>We designed three studies to develop and validate a measure of mindset of obligation and test our hypotheses. In Study 1, we first adapted the traditional normative commitment scale to a nonwork domain, to seek insight on the stability of these tendencies across life domains. We used this as justification to develop a scale assessing mindset of obligation and then evaluate its validity using a sample of working professionals in an evening MBA program. In Study 2, we collect time-lagged data from a field sample of working adults from a variety of industries to replicate Study 1 and to test Hypothesis 3 using LPA and regression techniques. Finally, in Study 3, we conduct a field study of professionals to extend our validation efforts and testing.</w:t>
      </w:r>
    </w:p>
    <w:p w14:paraId="283D4535" w14:textId="77777777" w:rsidR="000F3BBE" w:rsidRPr="000F3BBE" w:rsidRDefault="000F3BBE" w:rsidP="000F3BBE">
      <w:pPr>
        <w:spacing w:line="480" w:lineRule="auto"/>
        <w:jc w:val="center"/>
      </w:pPr>
      <w:r w:rsidRPr="000F3BBE">
        <w:rPr>
          <w:b/>
          <w:bCs/>
          <w:color w:val="141413"/>
        </w:rPr>
        <w:t>Study 1 Method</w:t>
      </w:r>
    </w:p>
    <w:p w14:paraId="5194DB58" w14:textId="77777777" w:rsidR="000F3BBE" w:rsidRPr="000F3BBE" w:rsidRDefault="000F3BBE" w:rsidP="000F3BBE">
      <w:pPr>
        <w:spacing w:line="480" w:lineRule="auto"/>
        <w:ind w:firstLine="720"/>
      </w:pPr>
      <w:r w:rsidRPr="000F3BBE">
        <w:rPr>
          <w:color w:val="141413"/>
        </w:rPr>
        <w:t>Study 1 included data from 147 working adults, who were offered pizza as an incentive before their classes in an evening MBA program at a university in the southwestern United States. See Appendix A for full sample information.</w:t>
      </w:r>
    </w:p>
    <w:p w14:paraId="56AF97AF" w14:textId="77777777" w:rsidR="000F3BBE" w:rsidRPr="000F3BBE" w:rsidRDefault="000F3BBE" w:rsidP="000F3BBE">
      <w:pPr>
        <w:spacing w:line="480" w:lineRule="auto"/>
      </w:pPr>
      <w:r w:rsidRPr="000F3BBE">
        <w:rPr>
          <w:b/>
          <w:bCs/>
          <w:color w:val="000000"/>
        </w:rPr>
        <w:t>Measures</w:t>
      </w:r>
    </w:p>
    <w:p w14:paraId="295AF0D0" w14:textId="77777777" w:rsidR="000F3BBE" w:rsidRPr="000F3BBE" w:rsidRDefault="000F3BBE" w:rsidP="006C643B">
      <w:pPr>
        <w:spacing w:line="480" w:lineRule="auto"/>
        <w:ind w:firstLine="720"/>
      </w:pPr>
      <w:r w:rsidRPr="000F3BBE">
        <w:rPr>
          <w:color w:val="000000"/>
        </w:rPr>
        <w:t xml:space="preserve">To initially test if individuals had a stable predisposition to commit that cut across life domains, we adapted the original </w:t>
      </w:r>
      <w:r w:rsidRPr="000F3BBE">
        <w:rPr>
          <w:i/>
          <w:iCs/>
          <w:color w:val="000000"/>
        </w:rPr>
        <w:t>normative commitment</w:t>
      </w:r>
      <w:r w:rsidRPr="000F3BBE">
        <w:rPr>
          <w:color w:val="000000"/>
        </w:rPr>
        <w:t xml:space="preserve"> scale to refer to romantic relationships, resulting in two normative commitment scales to use in our study. This approach to develop an additional domain specific scale from an established scale in a different domain has been used by </w:t>
      </w:r>
      <w:r w:rsidRPr="000F3BBE">
        <w:rPr>
          <w:color w:val="000000"/>
        </w:rPr>
        <w:lastRenderedPageBreak/>
        <w:t xml:space="preserve">other researchers (e.g., Carlson &amp; </w:t>
      </w:r>
      <w:proofErr w:type="spellStart"/>
      <w:r w:rsidRPr="000F3BBE">
        <w:rPr>
          <w:color w:val="000000"/>
        </w:rPr>
        <w:t>Perrewe</w:t>
      </w:r>
      <w:proofErr w:type="spellEnd"/>
      <w:r w:rsidRPr="000F3BBE">
        <w:rPr>
          <w:color w:val="000000"/>
        </w:rPr>
        <w:t xml:space="preserve"> ́, 1999; Luthans, et al., 2013). See Appendix C for items and alphas of the domain-specific normative commitment scales.</w:t>
      </w:r>
    </w:p>
    <w:p w14:paraId="20D5260B" w14:textId="2E02A667" w:rsidR="000F3BBE" w:rsidRPr="000F3BBE" w:rsidRDefault="000F3BBE" w:rsidP="006C643B">
      <w:pPr>
        <w:spacing w:line="480" w:lineRule="auto"/>
        <w:ind w:firstLine="720"/>
      </w:pPr>
      <w:r w:rsidRPr="000F3BBE">
        <w:rPr>
          <w:color w:val="000000"/>
        </w:rPr>
        <w:t xml:space="preserve">Meanwhile, we also developed items that measure the overall concept of a mindset of obligation. Following </w:t>
      </w:r>
      <w:proofErr w:type="spellStart"/>
      <w:r w:rsidRPr="000F3BBE">
        <w:rPr>
          <w:color w:val="000000"/>
        </w:rPr>
        <w:t>DeVellis</w:t>
      </w:r>
      <w:proofErr w:type="spellEnd"/>
      <w:r w:rsidRPr="000F3BBE">
        <w:rPr>
          <w:color w:val="000000"/>
        </w:rPr>
        <w:t>’ (2003) approach for scale development, an initial list of 35 items was created deductively by three researchers familiar with the motivation and commitment literature. Next, this list was presented to a focus group of three graduate students to test for face validity. After briefly explaining the concepts of Initiation and Perseverance, we invited them to add any other items that could be representative of these two concepts. In this step, five more items were added. Next, the three researchers independently grouped items based on whether they tapped into the Initiation dimension, the Perseverance dimension, or neither. If all raters agreed to keep any item (Item-level Content Validity Index, I-CVI, = 1; interrater agreement = 100%), it was carried forward to the next step (15 total items). For items where two out of three raters agreed to keep the items (6 total items; I-CVI = .66; interrater agreement = 66%), discussion ensued until unanimous agreement was reached to either keep or drop those items (4 were kept, 2 were dropped). All items with only one or zero votes to retain were dropped. The result of this process was a list of 19 total items to test with our first sample of participants. After cutting items for poor loading or reliability, the final scale consisted of a two-dimensional measure with six Initiation items, and six Perseverance items (12 total items).</w:t>
      </w:r>
      <w:r w:rsidRPr="000F3BBE">
        <w:rPr>
          <w:color w:val="FF0000"/>
        </w:rPr>
        <w:t xml:space="preserve"> In all, this approach focused on the theoretical development of our scale per foundational and recent scale development recommendations (e.g., </w:t>
      </w:r>
      <w:proofErr w:type="spellStart"/>
      <w:r w:rsidRPr="000F3BBE">
        <w:rPr>
          <w:color w:val="FF0000"/>
        </w:rPr>
        <w:t>Hinkin</w:t>
      </w:r>
      <w:proofErr w:type="spellEnd"/>
      <w:r w:rsidRPr="000F3BBE">
        <w:rPr>
          <w:color w:val="FF0000"/>
        </w:rPr>
        <w:t>, 1998; Wright et al., 2017), in addition to empirical validation. This led us to keep some items with lower loadings to ensure proper coverage of the construct. Recent recommendations on scale adaptation suggest adequate coverage of the latent factor is as important as higher factor loadings (</w:t>
      </w:r>
      <w:proofErr w:type="spellStart"/>
      <w:r w:rsidRPr="000F3BBE">
        <w:rPr>
          <w:color w:val="FF0000"/>
        </w:rPr>
        <w:t>Heggestad</w:t>
      </w:r>
      <w:proofErr w:type="spellEnd"/>
      <w:r w:rsidRPr="000F3BBE">
        <w:rPr>
          <w:color w:val="FF0000"/>
        </w:rPr>
        <w:t xml:space="preserve"> et al., 2019). </w:t>
      </w:r>
      <w:r w:rsidRPr="000F3BBE">
        <w:rPr>
          <w:color w:val="000000"/>
        </w:rPr>
        <w:t xml:space="preserve">Coefficient alphas for </w:t>
      </w:r>
      <w:r w:rsidRPr="000F3BBE">
        <w:rPr>
          <w:color w:val="000000"/>
        </w:rPr>
        <w:lastRenderedPageBreak/>
        <w:t>each measure can be found in Table 1. Items and standardized factor loadings are presented in Appendix B.</w:t>
      </w:r>
    </w:p>
    <w:p w14:paraId="2C213C9A" w14:textId="77777777" w:rsidR="000F3BBE" w:rsidRPr="000F3BBE" w:rsidRDefault="000F3BBE" w:rsidP="006C643B">
      <w:pPr>
        <w:spacing w:line="480" w:lineRule="auto"/>
        <w:ind w:firstLine="720"/>
      </w:pPr>
      <w:r w:rsidRPr="000F3BBE">
        <w:rPr>
          <w:color w:val="141413"/>
        </w:rPr>
        <w:t xml:space="preserve">Additionally, to assess incremental and construct validity of Initiation and Perseverance, we used different measures of established constructs, including Allen and Meyer’s (1990) eight-item measures of </w:t>
      </w:r>
      <w:r w:rsidRPr="000F3BBE">
        <w:rPr>
          <w:i/>
          <w:iCs/>
          <w:color w:val="141413"/>
        </w:rPr>
        <w:t>normative</w:t>
      </w:r>
      <w:r w:rsidRPr="000F3BBE">
        <w:rPr>
          <w:color w:val="141413"/>
        </w:rPr>
        <w:t xml:space="preserve"> and </w:t>
      </w:r>
      <w:r w:rsidRPr="000F3BBE">
        <w:rPr>
          <w:i/>
          <w:iCs/>
          <w:color w:val="141413"/>
        </w:rPr>
        <w:t>affective</w:t>
      </w:r>
      <w:r w:rsidRPr="000F3BBE">
        <w:rPr>
          <w:color w:val="141413"/>
        </w:rPr>
        <w:t xml:space="preserve"> </w:t>
      </w:r>
      <w:r w:rsidRPr="000F3BBE">
        <w:rPr>
          <w:i/>
          <w:iCs/>
          <w:color w:val="141413"/>
        </w:rPr>
        <w:t>commitment</w:t>
      </w:r>
      <w:r w:rsidRPr="000F3BBE">
        <w:rPr>
          <w:color w:val="141413"/>
        </w:rPr>
        <w:t xml:space="preserve"> (α = .68 and α = .77 respectively).</w:t>
      </w:r>
    </w:p>
    <w:p w14:paraId="121EBA29" w14:textId="77777777" w:rsidR="000F3BBE" w:rsidRPr="000F3BBE" w:rsidRDefault="000F3BBE" w:rsidP="000F3BBE">
      <w:pPr>
        <w:spacing w:line="480" w:lineRule="auto"/>
      </w:pPr>
      <w:r w:rsidRPr="000F3BBE">
        <w:rPr>
          <w:color w:val="000000"/>
        </w:rPr>
        <w:t xml:space="preserve">To further determine construct validity (discriminant and convergent), we also assessed </w:t>
      </w:r>
      <w:r w:rsidRPr="000F3BBE">
        <w:rPr>
          <w:i/>
          <w:iCs/>
          <w:color w:val="000000"/>
        </w:rPr>
        <w:t>guilt proneness</w:t>
      </w:r>
      <w:r w:rsidRPr="000F3BBE">
        <w:rPr>
          <w:color w:val="000000"/>
        </w:rPr>
        <w:t xml:space="preserve">, or deep-seated feelings of guilt, using the 12-item subscale of the Tangney et al. (2000) Test of Self-Conscious Affect (TOSCA-3). The scale asks participants to imagine themselves in given situations and rate the likelihood that they would react in a particular way (e.g., “You make plans to meet a friend for lunch at 5:00, and you realize that you stood your friend up. [How likely would it be that] you’d think that you should make it up to your friend as soon as possible?”). We included </w:t>
      </w:r>
      <w:r w:rsidRPr="000F3BBE">
        <w:rPr>
          <w:i/>
          <w:iCs/>
          <w:color w:val="000000"/>
        </w:rPr>
        <w:t>Big Five</w:t>
      </w:r>
      <w:r w:rsidRPr="000F3BBE">
        <w:rPr>
          <w:color w:val="000000"/>
        </w:rPr>
        <w:t xml:space="preserve"> </w:t>
      </w:r>
      <w:r w:rsidRPr="000F3BBE">
        <w:rPr>
          <w:i/>
          <w:iCs/>
          <w:color w:val="000000"/>
        </w:rPr>
        <w:t>personality</w:t>
      </w:r>
      <w:r w:rsidRPr="000F3BBE">
        <w:rPr>
          <w:color w:val="000000"/>
        </w:rPr>
        <w:t xml:space="preserve"> measures using 10-item subscales from the International Personality Item Pool (Goldberg, 1999). Using the NEO (Costa &amp; McCrae, 1992), we also measured three relevant facets of the broader Big Five personality constructs: </w:t>
      </w:r>
      <w:r w:rsidRPr="000F3BBE">
        <w:rPr>
          <w:i/>
          <w:iCs/>
          <w:color w:val="000000"/>
        </w:rPr>
        <w:t>altruism</w:t>
      </w:r>
      <w:r w:rsidRPr="000F3BBE">
        <w:rPr>
          <w:color w:val="000000"/>
        </w:rPr>
        <w:t xml:space="preserve"> (“I am concerned about others”), </w:t>
      </w:r>
      <w:r w:rsidRPr="000F3BBE">
        <w:rPr>
          <w:i/>
          <w:iCs/>
          <w:color w:val="000000"/>
        </w:rPr>
        <w:t>dutifulness</w:t>
      </w:r>
      <w:r w:rsidRPr="000F3BBE">
        <w:rPr>
          <w:color w:val="000000"/>
        </w:rPr>
        <w:t xml:space="preserve"> (“I try to follow the rules”), and </w:t>
      </w:r>
      <w:r w:rsidRPr="000F3BBE">
        <w:rPr>
          <w:i/>
          <w:iCs/>
          <w:color w:val="000000"/>
        </w:rPr>
        <w:t>adventurousness</w:t>
      </w:r>
      <w:r w:rsidRPr="000F3BBE">
        <w:rPr>
          <w:color w:val="000000"/>
        </w:rPr>
        <w:t xml:space="preserve"> (“I don’t like the idea of change”). All items used five-point response scales (5 = “strongly agree”).</w:t>
      </w:r>
    </w:p>
    <w:p w14:paraId="3FD8850C" w14:textId="77777777" w:rsidR="000F3BBE" w:rsidRPr="000F3BBE" w:rsidRDefault="000F3BBE" w:rsidP="000F3BBE">
      <w:pPr>
        <w:spacing w:line="480" w:lineRule="auto"/>
        <w:ind w:firstLine="720"/>
      </w:pPr>
      <w:r w:rsidRPr="000F3BBE">
        <w:rPr>
          <w:color w:val="000000"/>
        </w:rPr>
        <w:t xml:space="preserve">In designing our study, we used a measure-centric approach to reduce the threat of common method variance (CMV; Spector et al., 2019). Across all study samples, when appropriate, we varied the presentation of scales such that conceptually similar scales were not presented in succession. This also allowed us to vary the response categories (e.g., Likert vs. non-Likert) to reduce entrained or insufficient effort responding. Whereas we present CMV analysis findings below, we note the limitation of such analyses due to high rates of false </w:t>
      </w:r>
      <w:r w:rsidRPr="000F3BBE">
        <w:rPr>
          <w:color w:val="000000"/>
        </w:rPr>
        <w:lastRenderedPageBreak/>
        <w:t>positives and negatives (i.e., result ambiguity). Accordingly, we integrated this measure-centric approach throughout the broader study.</w:t>
      </w:r>
    </w:p>
    <w:p w14:paraId="7074E224" w14:textId="77777777" w:rsidR="000F3BBE" w:rsidRPr="000F3BBE" w:rsidRDefault="000F3BBE" w:rsidP="000F3BBE">
      <w:pPr>
        <w:spacing w:line="480" w:lineRule="auto"/>
        <w:jc w:val="center"/>
      </w:pPr>
      <w:r w:rsidRPr="000F3BBE">
        <w:rPr>
          <w:b/>
          <w:bCs/>
          <w:color w:val="141413"/>
        </w:rPr>
        <w:t>Study 1 Results and Discussion</w:t>
      </w:r>
    </w:p>
    <w:p w14:paraId="4F14758A" w14:textId="77777777" w:rsidR="000F3BBE" w:rsidRPr="000F3BBE" w:rsidRDefault="000F3BBE" w:rsidP="000F3BBE">
      <w:pPr>
        <w:spacing w:line="480" w:lineRule="auto"/>
        <w:ind w:firstLine="720"/>
      </w:pPr>
      <w:r w:rsidRPr="000F3BBE">
        <w:rPr>
          <w:color w:val="000000"/>
        </w:rPr>
        <w:t>First, we examined the correlations between normative commitment across domains (work and relationships), confirming a positive relationship (</w:t>
      </w:r>
      <w:r w:rsidRPr="000F3BBE">
        <w:rPr>
          <w:i/>
          <w:iCs/>
          <w:color w:val="000000"/>
        </w:rPr>
        <w:t>r</w:t>
      </w:r>
      <w:r w:rsidRPr="000F3BBE">
        <w:rPr>
          <w:color w:val="000000"/>
        </w:rPr>
        <w:t xml:space="preserve"> = .28, </w:t>
      </w:r>
      <w:r w:rsidRPr="000F3BBE">
        <w:rPr>
          <w:i/>
          <w:iCs/>
          <w:color w:val="000000"/>
        </w:rPr>
        <w:t>p</w:t>
      </w:r>
      <w:r w:rsidRPr="000F3BBE">
        <w:rPr>
          <w:color w:val="000000"/>
        </w:rPr>
        <w:t xml:space="preserve"> &lt; .01). This provides initial support that there may be a stable characteristic underlying the tendency to be normatively committed to multiple factors in one’s life.</w:t>
      </w:r>
    </w:p>
    <w:p w14:paraId="5EEE0FB7" w14:textId="182EA560" w:rsidR="000F3BBE" w:rsidRPr="000F3BBE" w:rsidRDefault="000F3BBE" w:rsidP="000F3BBE">
      <w:pPr>
        <w:spacing w:line="480" w:lineRule="auto"/>
        <w:ind w:firstLine="720"/>
      </w:pPr>
      <w:r w:rsidRPr="000F3BBE">
        <w:rPr>
          <w:color w:val="000000"/>
        </w:rPr>
        <w:t>Thus, we explored the dimensionality of the mindset of obligation scale (Hypothesis 1a). We initially conducted a</w:t>
      </w:r>
      <w:r w:rsidR="00821D75">
        <w:rPr>
          <w:color w:val="FF0000"/>
        </w:rPr>
        <w:t xml:space="preserve"> </w:t>
      </w:r>
      <w:r w:rsidR="00821D75">
        <w:t>confirmatory fact</w:t>
      </w:r>
      <w:r w:rsidRPr="000F3BBE">
        <w:rPr>
          <w:color w:val="000000"/>
        </w:rPr>
        <w:t>o</w:t>
      </w:r>
      <w:r w:rsidR="00821D75">
        <w:rPr>
          <w:color w:val="000000"/>
        </w:rPr>
        <w:t>r analysis (CFA) to</w:t>
      </w:r>
      <w:r w:rsidRPr="000F3BBE">
        <w:rPr>
          <w:color w:val="000000"/>
        </w:rPr>
        <w:t xml:space="preserve"> determine how well the items load on the Initiation and Perseverance dimensions versus onto one latent construct. To establish the hypothesized factor structure, we modeled the Initiation and Perseverance in three ways. First, we began by loading all items on their respective dimension, and then loading those latent factors on one higher-order factor. This model failed to converge. We then modeled each dimension as independent factors, resulting in a supportive model fit (χ2(53) = 176.91, </w:t>
      </w:r>
      <w:r w:rsidRPr="000F3BBE">
        <w:rPr>
          <w:i/>
          <w:iCs/>
          <w:color w:val="000000"/>
        </w:rPr>
        <w:t>CFI</w:t>
      </w:r>
      <w:r w:rsidRPr="000F3BBE">
        <w:rPr>
          <w:color w:val="000000"/>
        </w:rPr>
        <w:t xml:space="preserve"> = .91, </w:t>
      </w:r>
      <w:r w:rsidRPr="000F3BBE">
        <w:rPr>
          <w:i/>
          <w:iCs/>
          <w:color w:val="000000"/>
        </w:rPr>
        <w:t xml:space="preserve">SRMR </w:t>
      </w:r>
      <w:r w:rsidRPr="000F3BBE">
        <w:rPr>
          <w:color w:val="000000"/>
        </w:rPr>
        <w:t>= .077;</w:t>
      </w:r>
      <w:r w:rsidRPr="000F3BBE">
        <w:rPr>
          <w:color w:val="FF0000"/>
        </w:rPr>
        <w:t xml:space="preserve"> Hu &amp; </w:t>
      </w:r>
      <w:proofErr w:type="spellStart"/>
      <w:r w:rsidRPr="000F3BBE">
        <w:rPr>
          <w:color w:val="FF0000"/>
        </w:rPr>
        <w:t>Bentler</w:t>
      </w:r>
      <w:proofErr w:type="spellEnd"/>
      <w:r w:rsidRPr="000F3BBE">
        <w:rPr>
          <w:color w:val="FF0000"/>
        </w:rPr>
        <w:t>, 1999)</w:t>
      </w:r>
      <w:r w:rsidRPr="000F3BBE">
        <w:rPr>
          <w:color w:val="000000"/>
        </w:rPr>
        <w:t xml:space="preserve">. Last, we compared a single-factor structure to the two-factor structure, finding the two-factor structure provided the best fit (χ2(1) = 104.52, </w:t>
      </w:r>
      <w:r w:rsidRPr="000F3BBE">
        <w:rPr>
          <w:i/>
          <w:iCs/>
          <w:color w:val="000000"/>
        </w:rPr>
        <w:t>CFI</w:t>
      </w:r>
      <w:r w:rsidRPr="000F3BBE">
        <w:rPr>
          <w:color w:val="000000"/>
        </w:rPr>
        <w:t xml:space="preserve"> = .73, </w:t>
      </w:r>
      <w:r w:rsidRPr="000F3BBE">
        <w:rPr>
          <w:i/>
          <w:iCs/>
          <w:color w:val="000000"/>
        </w:rPr>
        <w:t xml:space="preserve">SRMR </w:t>
      </w:r>
      <w:r w:rsidRPr="000F3BBE">
        <w:rPr>
          <w:color w:val="000000"/>
        </w:rPr>
        <w:t xml:space="preserve">= .119). Given these results, we proceed with the conceptualized correlated two-factor model structure. Standardized factor loadings for this model ranged from .43 to .93 and were all significant at </w:t>
      </w:r>
      <w:r w:rsidRPr="000F3BBE">
        <w:rPr>
          <w:i/>
          <w:iCs/>
          <w:color w:val="000000"/>
        </w:rPr>
        <w:t>p</w:t>
      </w:r>
      <w:r w:rsidRPr="000F3BBE">
        <w:rPr>
          <w:color w:val="000000"/>
        </w:rPr>
        <w:t xml:space="preserve"> &lt; .001 (see Appendix B). This provided support for Hypothesis 1a, suggesting that Initiation and Perseverance are distinct dimensions.</w:t>
      </w:r>
    </w:p>
    <w:p w14:paraId="6DDDBE7D" w14:textId="77777777" w:rsidR="000F3BBE" w:rsidRPr="000F3BBE" w:rsidRDefault="000F3BBE" w:rsidP="000F3BBE">
      <w:pPr>
        <w:spacing w:line="480" w:lineRule="auto"/>
        <w:ind w:firstLine="720"/>
      </w:pPr>
      <w:r w:rsidRPr="000F3BBE">
        <w:rPr>
          <w:color w:val="000000"/>
        </w:rPr>
        <w:t xml:space="preserve">We also assessed the potential threat of CMV using the Initiation, Perseverance, and commitment (normative and relational) items from our study, limiting our analysis to these items for ease of estimation and due to increased likelihood of method bias due to conceptual </w:t>
      </w:r>
      <w:r w:rsidRPr="000F3BBE">
        <w:rPr>
          <w:color w:val="000000"/>
        </w:rPr>
        <w:lastRenderedPageBreak/>
        <w:t xml:space="preserve">similarity. We used a residualized trait and method factor approach, loading all items onto their respective latent factors as well as a single method factor </w:t>
      </w:r>
      <w:r w:rsidRPr="000F3BBE">
        <w:rPr>
          <w:color w:val="FF0000"/>
        </w:rPr>
        <w:t>(Johnson et al., 2011; Richardson et al., 2011; Spector et al., 2019).</w:t>
      </w:r>
      <w:r w:rsidRPr="000F3BBE">
        <w:rPr>
          <w:color w:val="000000"/>
        </w:rPr>
        <w:t xml:space="preserve"> The results revealed only 13% of the variance was due to the method factor, which is below the Williams et al. (1989) 25% or less threshold.</w:t>
      </w:r>
    </w:p>
    <w:p w14:paraId="6EE1A789" w14:textId="77777777" w:rsidR="000F3BBE" w:rsidRPr="000F3BBE" w:rsidRDefault="000F3BBE" w:rsidP="000F3BBE">
      <w:pPr>
        <w:spacing w:line="480" w:lineRule="auto"/>
        <w:ind w:firstLine="720"/>
      </w:pPr>
      <w:r w:rsidRPr="000F3BBE">
        <w:rPr>
          <w:color w:val="000000"/>
        </w:rPr>
        <w:t xml:space="preserve">Next, we assessed convergent and discriminant validity of mindset of obligation (Hypothesis 2) by examining the correlations between the two dimensions of mindset of obligation and domain-specific normative commitment (see Table 1). All but one of the relations between the two dimensions and the domain-specific normative commitment measures were significant, providing support for Hypothesis 2. Both Initiation and Perseverance were similarly related to the traditional normative commitment for work </w:t>
      </w:r>
      <w:r w:rsidRPr="000F3BBE">
        <w:rPr>
          <w:color w:val="141413"/>
        </w:rPr>
        <w:t>s</w:t>
      </w:r>
      <w:r w:rsidRPr="000F3BBE">
        <w:rPr>
          <w:color w:val="000000"/>
        </w:rPr>
        <w:t xml:space="preserve">cale (Initiation </w:t>
      </w:r>
      <w:r w:rsidRPr="000F3BBE">
        <w:rPr>
          <w:i/>
          <w:iCs/>
          <w:color w:val="000000"/>
        </w:rPr>
        <w:t>r</w:t>
      </w:r>
      <w:r w:rsidRPr="000F3BBE">
        <w:rPr>
          <w:color w:val="000000"/>
        </w:rPr>
        <w:t xml:space="preserve"> = .29, </w:t>
      </w:r>
      <w:r w:rsidRPr="000F3BBE">
        <w:rPr>
          <w:i/>
          <w:iCs/>
          <w:color w:val="000000"/>
        </w:rPr>
        <w:t>p</w:t>
      </w:r>
      <w:r w:rsidRPr="000F3BBE">
        <w:rPr>
          <w:color w:val="000000"/>
        </w:rPr>
        <w:t xml:space="preserve"> &lt; .01; Perseverance </w:t>
      </w:r>
      <w:r w:rsidRPr="000F3BBE">
        <w:rPr>
          <w:i/>
          <w:iCs/>
          <w:color w:val="000000"/>
        </w:rPr>
        <w:t>r</w:t>
      </w:r>
      <w:r w:rsidRPr="000F3BBE">
        <w:rPr>
          <w:color w:val="000000"/>
        </w:rPr>
        <w:t xml:space="preserve"> = .34, </w:t>
      </w:r>
      <w:r w:rsidRPr="000F3BBE">
        <w:rPr>
          <w:i/>
          <w:iCs/>
          <w:color w:val="000000"/>
        </w:rPr>
        <w:t>p</w:t>
      </w:r>
      <w:r w:rsidRPr="000F3BBE">
        <w:rPr>
          <w:color w:val="000000"/>
        </w:rPr>
        <w:t xml:space="preserve"> &lt; .01), but Perseverance had a stronger relationship with Relationships. All correlations were weak enough to suggest a clear convergence, but also a distinction between these attitudes and mindset of obligation.</w:t>
      </w:r>
    </w:p>
    <w:p w14:paraId="61E522C9" w14:textId="77777777" w:rsidR="000F3BBE" w:rsidRPr="000F3BBE" w:rsidRDefault="000F3BBE" w:rsidP="000F3BBE">
      <w:pPr>
        <w:spacing w:line="480" w:lineRule="auto"/>
        <w:ind w:firstLine="720"/>
      </w:pPr>
      <w:r w:rsidRPr="000F3BBE">
        <w:rPr>
          <w:color w:val="000000"/>
        </w:rPr>
        <w:t xml:space="preserve">Next, we examined the association of the two dimensions of mindset of obligation to other related constructs (see Table 1; affective commitment, guilt proneness, personality; Hypothesis 1). As expected, most were significantly correlated to Initiation and/or Perseverance in the expected directions, as evidence of convergent validity. Confirming discriminant validity, all correlations were weak enough to suggest the constructs were distinct (lower than </w:t>
      </w:r>
      <w:r w:rsidRPr="000F3BBE">
        <w:rPr>
          <w:i/>
          <w:iCs/>
          <w:color w:val="000000"/>
        </w:rPr>
        <w:t>r</w:t>
      </w:r>
      <w:r w:rsidRPr="000F3BBE">
        <w:rPr>
          <w:color w:val="000000"/>
        </w:rPr>
        <w:t xml:space="preserve"> = .35). Neither dimension was significantly related to extraversion nor openness to experience, providing further evidence for discriminant validity over the Big Five. </w:t>
      </w:r>
    </w:p>
    <w:p w14:paraId="2E746824" w14:textId="77777777" w:rsidR="000F3BBE" w:rsidRPr="000F3BBE" w:rsidRDefault="000F3BBE" w:rsidP="000F3BBE">
      <w:pPr>
        <w:spacing w:line="480" w:lineRule="auto"/>
        <w:ind w:firstLine="720"/>
      </w:pPr>
      <w:r w:rsidRPr="000F3BBE">
        <w:rPr>
          <w:color w:val="000000"/>
        </w:rPr>
        <w:t xml:space="preserve">In summary, Study 1 provided evidence for consistency in normative commitment across two life domains (work and relationships), as well as a two-dimensional factor structure of mindset of obligation (i.e., Initiation and Perseverance; Hypothesis 1a). The correlations of </w:t>
      </w:r>
      <w:r w:rsidRPr="000F3BBE">
        <w:rPr>
          <w:color w:val="000000"/>
        </w:rPr>
        <w:lastRenderedPageBreak/>
        <w:t>Initiation and Perseverance with different forms of commitment and individual differences provide initial information about the convergence, yet distinctiveness of these two dimensions of mindset of obligation compared to related constructs (Hypothesis 2).</w:t>
      </w:r>
    </w:p>
    <w:p w14:paraId="42CBEEDE" w14:textId="77777777" w:rsidR="000F3BBE" w:rsidRPr="000F3BBE" w:rsidRDefault="000F3BBE" w:rsidP="000F3BBE">
      <w:pPr>
        <w:spacing w:line="480" w:lineRule="auto"/>
        <w:jc w:val="center"/>
      </w:pPr>
      <w:r w:rsidRPr="000F3BBE">
        <w:rPr>
          <w:b/>
          <w:bCs/>
          <w:color w:val="141413"/>
        </w:rPr>
        <w:t>Study 2 Method</w:t>
      </w:r>
    </w:p>
    <w:p w14:paraId="2497808F" w14:textId="77777777" w:rsidR="000F3BBE" w:rsidRPr="000F3BBE" w:rsidRDefault="000F3BBE" w:rsidP="000F3BBE">
      <w:pPr>
        <w:spacing w:line="480" w:lineRule="auto"/>
        <w:ind w:firstLine="720"/>
      </w:pPr>
      <w:r w:rsidRPr="000F3BBE">
        <w:rPr>
          <w:color w:val="000000"/>
        </w:rPr>
        <w:t xml:space="preserve">In Study 2, we collected a larger sample of full-time working professionals to expand external validity evidence and analyze the predictive validity of the dimensions, including the incremental validity of these dimensions over normative commitment, and to conduct a latent profile analysis. </w:t>
      </w:r>
      <w:r w:rsidRPr="000F3BBE">
        <w:rPr>
          <w:color w:val="141413"/>
        </w:rPr>
        <w:t>We surveyed participants across two different time points. In Wave 1, 828 employees completed the survey, and four weeks later (Wave 2), 426 (50%) responded again.</w:t>
      </w:r>
    </w:p>
    <w:p w14:paraId="632BB37B" w14:textId="77777777" w:rsidR="000F3BBE" w:rsidRPr="000F3BBE" w:rsidRDefault="000F3BBE" w:rsidP="000F3BBE">
      <w:pPr>
        <w:spacing w:line="480" w:lineRule="auto"/>
      </w:pPr>
      <w:r w:rsidRPr="000F3BBE">
        <w:rPr>
          <w:b/>
          <w:bCs/>
          <w:color w:val="141413"/>
        </w:rPr>
        <w:t>Measures</w:t>
      </w:r>
    </w:p>
    <w:p w14:paraId="1E91651B" w14:textId="77777777" w:rsidR="000F3BBE" w:rsidRPr="000F3BBE" w:rsidRDefault="000F3BBE" w:rsidP="000F3BBE">
      <w:pPr>
        <w:spacing w:line="480" w:lineRule="auto"/>
        <w:ind w:firstLine="720"/>
      </w:pPr>
      <w:r w:rsidRPr="000F3BBE">
        <w:rPr>
          <w:color w:val="141413"/>
        </w:rPr>
        <w:t xml:space="preserve">We used the same measures as in Study 1 for domain-specific normative commitment and mindset of obligation (see Appendices B and C). These measures were assessed in Wave 1 and Wave 2, whereas all additional outcome measures described below were assessed only in Wave 2. All measures used a 5-point response scale (5 = “strongly agree”). We included a measure of </w:t>
      </w:r>
      <w:r w:rsidRPr="000F3BBE">
        <w:rPr>
          <w:i/>
          <w:iCs/>
          <w:color w:val="141413"/>
        </w:rPr>
        <w:t>burnout</w:t>
      </w:r>
      <w:r w:rsidRPr="000F3BBE">
        <w:rPr>
          <w:color w:val="141413"/>
        </w:rPr>
        <w:t xml:space="preserve"> in this study (16-item Oldenburg Burnout Inventory; Halbesleben &amp; Demerouti, 2005), which assesses work disengagement and exhaustion. Three items from </w:t>
      </w:r>
      <w:proofErr w:type="spellStart"/>
      <w:r w:rsidRPr="000F3BBE">
        <w:rPr>
          <w:color w:val="141413"/>
        </w:rPr>
        <w:t>Cammann</w:t>
      </w:r>
      <w:proofErr w:type="spellEnd"/>
      <w:r w:rsidRPr="000F3BBE">
        <w:rPr>
          <w:color w:val="141413"/>
        </w:rPr>
        <w:t xml:space="preserve"> et al. (1983) assessed </w:t>
      </w:r>
      <w:r w:rsidRPr="000F3BBE">
        <w:rPr>
          <w:i/>
          <w:iCs/>
          <w:color w:val="141413"/>
        </w:rPr>
        <w:t>job satisfaction</w:t>
      </w:r>
      <w:r w:rsidRPr="000F3BBE">
        <w:rPr>
          <w:color w:val="141413"/>
        </w:rPr>
        <w:t>, and we used the Satisfaction with Life Scale (SWLS) developed by Diener et al. (1985) to measure satisfaction in each nonwork domain with one item each.</w:t>
      </w:r>
      <w:r w:rsidRPr="000F3BBE">
        <w:rPr>
          <w:b/>
          <w:bCs/>
          <w:color w:val="141413"/>
        </w:rPr>
        <w:t xml:space="preserve"> </w:t>
      </w:r>
      <w:r w:rsidRPr="000F3BBE">
        <w:rPr>
          <w:color w:val="141413"/>
        </w:rPr>
        <w:t xml:space="preserve">We took an average of these three items to create </w:t>
      </w:r>
      <w:r w:rsidRPr="000F3BBE">
        <w:rPr>
          <w:i/>
          <w:iCs/>
          <w:color w:val="141413"/>
        </w:rPr>
        <w:t>nonwork interpersonal satisfaction</w:t>
      </w:r>
      <w:r w:rsidRPr="000F3BBE">
        <w:rPr>
          <w:color w:val="141413"/>
        </w:rPr>
        <w:t xml:space="preserve">. We measured </w:t>
      </w:r>
      <w:r w:rsidRPr="000F3BBE">
        <w:rPr>
          <w:i/>
          <w:iCs/>
          <w:color w:val="141413"/>
        </w:rPr>
        <w:t xml:space="preserve">work-to-family </w:t>
      </w:r>
      <w:r w:rsidRPr="000F3BBE">
        <w:rPr>
          <w:color w:val="141413"/>
        </w:rPr>
        <w:t>and</w:t>
      </w:r>
      <w:r w:rsidRPr="000F3BBE">
        <w:rPr>
          <w:i/>
          <w:iCs/>
          <w:color w:val="141413"/>
        </w:rPr>
        <w:t xml:space="preserve"> family-to-work conflict</w:t>
      </w:r>
      <w:r w:rsidRPr="000F3BBE">
        <w:rPr>
          <w:color w:val="141413"/>
        </w:rPr>
        <w:t xml:space="preserve"> using the 18-item scale by Carlson et al. (2000). We used </w:t>
      </w:r>
      <w:proofErr w:type="spellStart"/>
      <w:r w:rsidRPr="000F3BBE">
        <w:rPr>
          <w:color w:val="141413"/>
        </w:rPr>
        <w:t>Jaros</w:t>
      </w:r>
      <w:proofErr w:type="spellEnd"/>
      <w:r w:rsidRPr="000F3BBE">
        <w:rPr>
          <w:color w:val="141413"/>
        </w:rPr>
        <w:t xml:space="preserve">’ (1997) three-item measure to assess work-related withdrawal in the form of </w:t>
      </w:r>
      <w:r w:rsidRPr="000F3BBE">
        <w:rPr>
          <w:i/>
          <w:iCs/>
          <w:color w:val="141413"/>
        </w:rPr>
        <w:t>turnover intentions</w:t>
      </w:r>
      <w:r w:rsidRPr="000F3BBE">
        <w:rPr>
          <w:color w:val="141413"/>
        </w:rPr>
        <w:t xml:space="preserve">. To assess the percentage of relationships voluntarily quit by the respondent, we used two items: “How many total serious relationships </w:t>
      </w:r>
      <w:r w:rsidRPr="000F3BBE">
        <w:rPr>
          <w:color w:val="141413"/>
        </w:rPr>
        <w:lastRenderedPageBreak/>
        <w:t xml:space="preserve">have you had in your life, including your current relationship (if applicable)?” and, “How many of these relationships did you voluntarily end (i.e., it was your decision to end it)?” We calculated the ratio of number quit to total number of relationships (range: 0 to 1; </w:t>
      </w:r>
      <w:r w:rsidRPr="000F3BBE">
        <w:rPr>
          <w:i/>
          <w:iCs/>
          <w:color w:val="141413"/>
        </w:rPr>
        <w:t>M</w:t>
      </w:r>
      <w:r w:rsidRPr="000F3BBE">
        <w:rPr>
          <w:color w:val="141413"/>
        </w:rPr>
        <w:t xml:space="preserve"> = .40, which is 40% of relationships voluntarily quit; </w:t>
      </w:r>
      <w:r w:rsidRPr="000F3BBE">
        <w:rPr>
          <w:i/>
          <w:iCs/>
          <w:color w:val="141413"/>
        </w:rPr>
        <w:t>SD</w:t>
      </w:r>
      <w:r w:rsidRPr="000F3BBE">
        <w:rPr>
          <w:color w:val="141413"/>
        </w:rPr>
        <w:t xml:space="preserve"> = .37). For analyses including this variable, we excluded participants who reported zero relationships.</w:t>
      </w:r>
    </w:p>
    <w:p w14:paraId="4AE0741B" w14:textId="77777777" w:rsidR="000F3BBE" w:rsidRPr="000F3BBE" w:rsidRDefault="000F3BBE" w:rsidP="000F3BBE">
      <w:pPr>
        <w:spacing w:line="480" w:lineRule="auto"/>
      </w:pPr>
      <w:r w:rsidRPr="000F3BBE">
        <w:rPr>
          <w:b/>
          <w:bCs/>
          <w:i/>
          <w:iCs/>
          <w:color w:val="000000"/>
        </w:rPr>
        <w:t>Analytic Strategy for Person-Centered Analysis</w:t>
      </w:r>
    </w:p>
    <w:p w14:paraId="1FD30B99" w14:textId="77777777" w:rsidR="000F3BBE" w:rsidRPr="000F3BBE" w:rsidRDefault="000F3BBE" w:rsidP="000F3BBE">
      <w:pPr>
        <w:spacing w:line="480" w:lineRule="auto"/>
        <w:ind w:firstLine="720"/>
      </w:pPr>
      <w:r w:rsidRPr="000F3BBE">
        <w:rPr>
          <w:color w:val="000000"/>
        </w:rPr>
        <w:t xml:space="preserve">A latent profile analysis is recommended to build typologies for constructs that are composed of several dimensions and when the relationship expected between them may vary in subsets of individuals (Meyer &amp; Morin, 2016). Following guidelines from Gabriel et al. (2015), we conducted LPA in MPLUS 8.4, starting with specifying two classes and continuing to add one class at a time until there was no longer an improvement in model fit. See Table 4 for full description of the fit indices used. The best model fit is represented by lower values of LL, AIC, BIC, and SSA-BIC and higher values of entropy. Additionally, LMR and BLRT should be significant at </w:t>
      </w:r>
      <w:r w:rsidRPr="000F3BBE">
        <w:rPr>
          <w:i/>
          <w:iCs/>
          <w:color w:val="000000"/>
        </w:rPr>
        <w:t xml:space="preserve">p </w:t>
      </w:r>
      <w:r w:rsidRPr="000F3BBE">
        <w:rPr>
          <w:color w:val="000000"/>
        </w:rPr>
        <w:t>&lt; .05. These rules of thumb should be combined with the theoretical meaning of the profiles that emerge.</w:t>
      </w:r>
    </w:p>
    <w:p w14:paraId="7E70B39C" w14:textId="57C0BF6D" w:rsidR="000F3BBE" w:rsidRPr="000F3BBE" w:rsidRDefault="000F3BBE" w:rsidP="000F3BBE">
      <w:pPr>
        <w:spacing w:line="480" w:lineRule="auto"/>
      </w:pPr>
      <w:r w:rsidRPr="000F3BBE">
        <w:rPr>
          <w:color w:val="000000"/>
        </w:rPr>
        <w:t xml:space="preserve">     </w:t>
      </w:r>
      <w:r w:rsidR="006C643B">
        <w:rPr>
          <w:color w:val="000000"/>
        </w:rPr>
        <w:tab/>
      </w:r>
      <w:r w:rsidRPr="000F3BBE">
        <w:rPr>
          <w:color w:val="000000"/>
        </w:rPr>
        <w:t xml:space="preserve">We used an automatic three-step approach to model the distal outcomes (using AUXILIARY = BCH), as recommended by Gabriel et al. (2015) and Gabriel (personal communication, February 17, 2020). Once the optimal number of profiles is found, the procedure assigns the probability of that individual belonging to the assigned class, and then the distal outcomes are assessed in relation to the profile solution. This has an advantage over traditional LPA in that the class solution fit statistics are not changed by the inclusion of the outcome variables, and these steps account for error in profile classification. The result of this procedure </w:t>
      </w:r>
      <w:r w:rsidRPr="000F3BBE">
        <w:rPr>
          <w:color w:val="000000"/>
        </w:rPr>
        <w:lastRenderedPageBreak/>
        <w:t>is a set of mean differences for each outcome included across profiles, with significance tests of those mean differences. </w:t>
      </w:r>
    </w:p>
    <w:p w14:paraId="44A76F5E" w14:textId="77777777" w:rsidR="000F3BBE" w:rsidRPr="000F3BBE" w:rsidRDefault="000F3BBE" w:rsidP="000F3BBE">
      <w:pPr>
        <w:spacing w:line="480" w:lineRule="auto"/>
        <w:jc w:val="center"/>
      </w:pPr>
      <w:r w:rsidRPr="000F3BBE">
        <w:rPr>
          <w:b/>
          <w:bCs/>
          <w:color w:val="000000"/>
        </w:rPr>
        <w:t>Study 2 Results and Discussion</w:t>
      </w:r>
    </w:p>
    <w:p w14:paraId="66684130" w14:textId="77777777" w:rsidR="000F3BBE" w:rsidRPr="000F3BBE" w:rsidRDefault="000F3BBE" w:rsidP="000F3BBE">
      <w:pPr>
        <w:spacing w:line="480" w:lineRule="auto"/>
        <w:ind w:firstLine="720"/>
      </w:pPr>
      <w:r w:rsidRPr="000F3BBE">
        <w:rPr>
          <w:color w:val="000000"/>
        </w:rPr>
        <w:t>Correlations and descriptive statistics of each mindset of obligation dimension with the domain-specific normative commitment and outcomes of interest</w:t>
      </w:r>
      <w:r w:rsidRPr="000F3BBE">
        <w:rPr>
          <w:i/>
          <w:iCs/>
          <w:color w:val="000000"/>
        </w:rPr>
        <w:t xml:space="preserve"> </w:t>
      </w:r>
      <w:r w:rsidRPr="000F3BBE">
        <w:rPr>
          <w:color w:val="000000"/>
        </w:rPr>
        <w:t>are presented in Table 2. Using the time-lagged data, we calculated correlations between each factor measured in Wave 1 with the same factor in Wave 2, and Initiation (</w:t>
      </w:r>
      <w:r w:rsidRPr="000F3BBE">
        <w:rPr>
          <w:i/>
          <w:iCs/>
          <w:color w:val="000000"/>
        </w:rPr>
        <w:t>r</w:t>
      </w:r>
      <w:r w:rsidRPr="000F3BBE">
        <w:rPr>
          <w:color w:val="000000"/>
        </w:rPr>
        <w:t xml:space="preserve"> = .73; </w:t>
      </w:r>
      <w:r w:rsidRPr="000F3BBE">
        <w:rPr>
          <w:i/>
          <w:iCs/>
          <w:color w:val="000000"/>
        </w:rPr>
        <w:t>p</w:t>
      </w:r>
      <w:r w:rsidRPr="000F3BBE">
        <w:rPr>
          <w:color w:val="000000"/>
        </w:rPr>
        <w:t xml:space="preserve"> &lt; .001) and Perseverance (</w:t>
      </w:r>
      <w:r w:rsidRPr="000F3BBE">
        <w:rPr>
          <w:i/>
          <w:iCs/>
          <w:color w:val="000000"/>
        </w:rPr>
        <w:t>r</w:t>
      </w:r>
      <w:r w:rsidRPr="000F3BBE">
        <w:rPr>
          <w:color w:val="000000"/>
        </w:rPr>
        <w:t xml:space="preserve"> = .68, </w:t>
      </w:r>
      <w:r w:rsidRPr="000F3BBE">
        <w:rPr>
          <w:i/>
          <w:iCs/>
          <w:color w:val="000000"/>
        </w:rPr>
        <w:t>p</w:t>
      </w:r>
      <w:r w:rsidRPr="000F3BBE">
        <w:rPr>
          <w:color w:val="000000"/>
        </w:rPr>
        <w:t xml:space="preserve"> &lt; .001) were highly correlated across the one-month time lag, suggesting there may be stability in this mindset, and acceptable test-retest reliability. These findings provide preliminary support for the idea that mindset of obligation may be a more stable predisposition, rather than something more transient like an attitude or state.</w:t>
      </w:r>
    </w:p>
    <w:p w14:paraId="4899B8B0" w14:textId="77777777" w:rsidR="000F3BBE" w:rsidRPr="000F3BBE" w:rsidRDefault="000F3BBE" w:rsidP="000F3BBE">
      <w:pPr>
        <w:spacing w:line="480" w:lineRule="auto"/>
      </w:pPr>
      <w:r w:rsidRPr="000F3BBE">
        <w:rPr>
          <w:b/>
          <w:bCs/>
          <w:i/>
          <w:iCs/>
          <w:color w:val="000000"/>
        </w:rPr>
        <w:t>Internal Structure of Mindset of Obligation</w:t>
      </w:r>
    </w:p>
    <w:p w14:paraId="4C4F0124" w14:textId="77777777" w:rsidR="000F3BBE" w:rsidRPr="000F3BBE" w:rsidRDefault="000F3BBE" w:rsidP="000F3BBE">
      <w:pPr>
        <w:spacing w:line="480" w:lineRule="auto"/>
        <w:ind w:firstLine="720"/>
      </w:pPr>
      <w:r w:rsidRPr="000F3BBE">
        <w:rPr>
          <w:color w:val="000000"/>
        </w:rPr>
        <w:t xml:space="preserve">Next, we replicated the analysis for model fit of the individual factor models by conducting a CFA for the two dimensions of mindset of obligation (Initiation and Perseverance), in Waves 1 and 2. In both waves, the model fit was best for a two-factor solution allowing the two factors to correlate (see Appendix B, Table B2; </w:t>
      </w:r>
      <w:r w:rsidRPr="000F3BBE">
        <w:rPr>
          <w:color w:val="FF0000"/>
        </w:rPr>
        <w:t xml:space="preserve">Hu &amp; </w:t>
      </w:r>
      <w:proofErr w:type="spellStart"/>
      <w:r w:rsidRPr="000F3BBE">
        <w:rPr>
          <w:color w:val="FF0000"/>
        </w:rPr>
        <w:t>Bentler</w:t>
      </w:r>
      <w:proofErr w:type="spellEnd"/>
      <w:r w:rsidRPr="000F3BBE">
        <w:rPr>
          <w:color w:val="FF0000"/>
        </w:rPr>
        <w:t>, 1999</w:t>
      </w:r>
      <w:r w:rsidRPr="000F3BBE">
        <w:rPr>
          <w:color w:val="000000"/>
        </w:rPr>
        <w:t xml:space="preserve">). In Wave 1, standardized factor loadings for this model ranged from .39 to .85, and in Wave 2, they ranged from .44 to .82, which mostly meet the minimum factor loading of .40 as recommended by Nunnally (1978; see Appendix B, Table B1); all were significant at </w:t>
      </w:r>
      <w:r w:rsidRPr="000F3BBE">
        <w:rPr>
          <w:i/>
          <w:iCs/>
          <w:color w:val="000000"/>
        </w:rPr>
        <w:t>p</w:t>
      </w:r>
      <w:r w:rsidRPr="000F3BBE">
        <w:rPr>
          <w:color w:val="000000"/>
        </w:rPr>
        <w:t xml:space="preserve"> &lt; .001. These findings confirmed Study 1 regarding the two-factor structure of the mindset of obligation scale, providing further support for Hypothesis 1a. Last, we repeated our CMV analysis from Study 1 using the same variables collected in the respective waves of Study 2. In both waves, the method factor only accounted for 11% of the variance.</w:t>
      </w:r>
    </w:p>
    <w:p w14:paraId="0DEBADAE" w14:textId="77777777" w:rsidR="000F3BBE" w:rsidRPr="000F3BBE" w:rsidRDefault="000F3BBE" w:rsidP="000F3BBE">
      <w:pPr>
        <w:spacing w:line="480" w:lineRule="auto"/>
      </w:pPr>
      <w:r w:rsidRPr="000F3BBE">
        <w:rPr>
          <w:b/>
          <w:bCs/>
          <w:i/>
          <w:iCs/>
          <w:color w:val="000000"/>
        </w:rPr>
        <w:lastRenderedPageBreak/>
        <w:t>Predictive and Incremental Validity of Mindset of Obligation</w:t>
      </w:r>
    </w:p>
    <w:p w14:paraId="25729965" w14:textId="77777777" w:rsidR="000F3BBE" w:rsidRPr="000F3BBE" w:rsidRDefault="000F3BBE" w:rsidP="000F3BBE">
      <w:pPr>
        <w:spacing w:line="480" w:lineRule="auto"/>
        <w:ind w:firstLine="720"/>
      </w:pPr>
      <w:r w:rsidRPr="000F3BBE">
        <w:rPr>
          <w:color w:val="000000"/>
        </w:rPr>
        <w:t>Providing a test of Hypothesis 1b, we next explored the predictive validity of Initiation and Perseverance on employee states and work and nonwork-related outcomes using ordinary least squares hierarchical regression (see Table 3). We regressed each outcome on both Initiation and Perseverance simultaneously (as measured in Wave 1). Perseverance emerged as a consistent predictor of all outcomes, suggesting that it is indeed an adaptive mindset. Initiation was significantly associated with most of the outcomes as well, but in a maladaptive direction.</w:t>
      </w:r>
    </w:p>
    <w:p w14:paraId="38737F79" w14:textId="77777777" w:rsidR="000F3BBE" w:rsidRPr="000F3BBE" w:rsidRDefault="000F3BBE" w:rsidP="000F3BBE">
      <w:pPr>
        <w:spacing w:line="480" w:lineRule="auto"/>
        <w:ind w:firstLine="720"/>
      </w:pPr>
      <w:r w:rsidRPr="000F3BBE">
        <w:rPr>
          <w:color w:val="000000"/>
        </w:rPr>
        <w:t>Next, we explored the incremental validity of Initiation and Perseverance on employee states and outcomes, adding normative commitment at Step 2 and the Big Five personality traits at Step 3 to the regression models (see Table 3). These effects remained when we added work-focused normative commitment as a predictor, suggesting that Initiation and Perseverance have incremental predictive validity over normative commitment for all outcomes tested. Finally, in Step 3, we added the Big Five personality traits as predictors. These models consistently accounted for more variance in the outcomes, and the effects of Initiation maintained significant levels for most outcomes, but Perseverance was no longer significant</w:t>
      </w:r>
      <w:hyperlink r:id="rId8" w:anchor="_ftn1" w:history="1">
        <w:r w:rsidRPr="000F3BBE">
          <w:rPr>
            <w:color w:val="000000"/>
            <w:sz w:val="16"/>
            <w:szCs w:val="16"/>
            <w:vertAlign w:val="superscript"/>
          </w:rPr>
          <w:t>[1]</w:t>
        </w:r>
      </w:hyperlink>
      <w:r w:rsidRPr="000F3BBE">
        <w:rPr>
          <w:color w:val="000000"/>
        </w:rPr>
        <w:t>. Emotional stability, agreeableness, and extraversion emerged as the strongest and most consistent predictors from the Big Five. Thus, these results provide preliminary evidence that a mindset of obligation is a distinct construct and has incremental predictive validity over and above normative commitment and personality traits.</w:t>
      </w:r>
    </w:p>
    <w:p w14:paraId="41EE1F3F" w14:textId="77777777" w:rsidR="000F3BBE" w:rsidRPr="000F3BBE" w:rsidRDefault="000F3BBE" w:rsidP="000F3BBE">
      <w:pPr>
        <w:spacing w:line="480" w:lineRule="auto"/>
      </w:pPr>
      <w:r w:rsidRPr="000F3BBE">
        <w:rPr>
          <w:b/>
          <w:bCs/>
          <w:i/>
          <w:iCs/>
          <w:color w:val="000000"/>
        </w:rPr>
        <w:t>Person-Centered Exploration of Mindset of Obligation Dimensions: Latent Profile Analysis</w:t>
      </w:r>
    </w:p>
    <w:p w14:paraId="67318901" w14:textId="77777777" w:rsidR="000F3BBE" w:rsidRPr="000F3BBE" w:rsidRDefault="000F3BBE" w:rsidP="000F3BBE">
      <w:pPr>
        <w:spacing w:line="480" w:lineRule="auto"/>
        <w:ind w:firstLine="720"/>
      </w:pPr>
      <w:r w:rsidRPr="000F3BBE">
        <w:rPr>
          <w:color w:val="000000"/>
        </w:rPr>
        <w:t>Next, we tested Hypothesis 3 using LPA</w:t>
      </w:r>
      <w:hyperlink r:id="rId9" w:anchor="_ftn2" w:history="1">
        <w:r w:rsidRPr="000F3BBE">
          <w:rPr>
            <w:color w:val="000000"/>
            <w:sz w:val="16"/>
            <w:szCs w:val="16"/>
            <w:vertAlign w:val="superscript"/>
          </w:rPr>
          <w:t>[2]</w:t>
        </w:r>
      </w:hyperlink>
      <w:r w:rsidRPr="000F3BBE">
        <w:rPr>
          <w:color w:val="000000"/>
        </w:rPr>
        <w:t xml:space="preserve">. The four-profile solution appeared to have the best fit (see Table 4), and both LMR and BLRT became non-significant when adding one more profile. Table 5 summarizes the means and confidence intervals for each profile, as well as the </w:t>
      </w:r>
      <w:r w:rsidRPr="000F3BBE">
        <w:rPr>
          <w:color w:val="000000"/>
        </w:rPr>
        <w:lastRenderedPageBreak/>
        <w:t>number of people in each profile. Although one profile had a small number of people in it, it was still theoretically meaningful (low Initiation and moderate Perseverance, most closely aligned with the profile we dubbed “Low Obligation”), leading us to report the results of the four-profile solution. In addition, standardized mean differences suggest that mean levels of Initiation and Perseverance for each profile were statistically significant from every other profile, thus supporting Hypothesis 3a.</w:t>
      </w:r>
    </w:p>
    <w:p w14:paraId="7261D263" w14:textId="77777777" w:rsidR="000F3BBE" w:rsidRPr="000F3BBE" w:rsidRDefault="000F3BBE" w:rsidP="000F3BBE">
      <w:pPr>
        <w:spacing w:line="480" w:lineRule="auto"/>
        <w:ind w:firstLine="720"/>
      </w:pPr>
      <w:r w:rsidRPr="000F3BBE">
        <w:rPr>
          <w:color w:val="000000"/>
        </w:rPr>
        <w:t>Finally, we analyzed mean differences in Wave 2 outcomes across profiles (Hypothesis 3b, see Table 6). As shown there, “Reasonable and Responsible” (class 2) individuals exhibited lower levels of strain and withdrawal, including highest levels of satisfaction and commitment, in both work and nonwork domains. “Busy but Dependable” (class 4) individuals reported high satisfaction with moderate role conflict. Interestingly, the “Low Obligation” (class 1, low Initiation and low-to-moderate Perseverance) individuals reported among the lowest levels of family-to-work conflict and turnover intentions compared to any other profile. Individuals with “Moderate Obligation” reported moderate levels of withdrawal and, as predicted, showed a similar level of exhaustion as those individuals with higher Initiation (e.g., “Busy but Dependable”). This initial evidence suggests that finishing what one starts can protect from strain, and those with high levels of obligation toward both Initiation and Perseverance may have lower levels of withdrawal. Overall, we found evidence that profiles are differentially related to outcomes, providing support for Hypothesis 3b.</w:t>
      </w:r>
    </w:p>
    <w:p w14:paraId="2DD116CD" w14:textId="187CAC97" w:rsidR="000F3BBE" w:rsidRPr="000F3BBE" w:rsidRDefault="000F3BBE" w:rsidP="000F3BBE">
      <w:pPr>
        <w:spacing w:line="480" w:lineRule="auto"/>
      </w:pPr>
      <w:r w:rsidRPr="000F3BBE">
        <w:rPr>
          <w:color w:val="141413"/>
        </w:rPr>
        <w:t xml:space="preserve">     </w:t>
      </w:r>
      <w:r w:rsidR="006C643B">
        <w:rPr>
          <w:color w:val="141413"/>
        </w:rPr>
        <w:tab/>
      </w:r>
      <w:r w:rsidRPr="000F3BBE">
        <w:rPr>
          <w:color w:val="141413"/>
        </w:rPr>
        <w:t xml:space="preserve">In summary, Study 2 provides additional evidence for a two-factor construct reflecting a mindset of obligation, including a predisposition to Initiate and Persevere as distinct tendencies, tested in a field study of employees from a range of industries. These results also provide evidence for predictive and incremental validity of Initiation and Perseverance in relation to </w:t>
      </w:r>
      <w:r w:rsidRPr="000F3BBE">
        <w:rPr>
          <w:color w:val="141413"/>
        </w:rPr>
        <w:lastRenderedPageBreak/>
        <w:t>work and nonwork outcomes. The mean differences among the four emergent profiles of mindset of obligation in this sample suggest that individuals with lower levels of Initiation and higher levels of Perseverance (“Reasonable and Responsible”) may be the most well-adapted individuals in terms of preserving their own well-being and experiencing the high levels of work and nonwork satisfaction, but “Busy but Dependable” may join them in strong loyalty. However, the latter may also suffer from more role conflict and consider changing jobs more often, perhaps as a result of their full lives. These results also provided initial support for our assertion that individuals with lower and moderate levels of both Initiation and Perseverance may experience similar levels of strain, which we suggested could be due to lack of a clear cognitive schema on when and how to approach commitment in their lives.</w:t>
      </w:r>
    </w:p>
    <w:p w14:paraId="4964939C" w14:textId="77777777" w:rsidR="000F3BBE" w:rsidRPr="000F3BBE" w:rsidRDefault="000F3BBE" w:rsidP="000F3BBE">
      <w:pPr>
        <w:spacing w:line="480" w:lineRule="auto"/>
        <w:jc w:val="center"/>
      </w:pPr>
      <w:r w:rsidRPr="000F3BBE">
        <w:rPr>
          <w:b/>
          <w:bCs/>
          <w:color w:val="141413"/>
        </w:rPr>
        <w:t>Study 3 Method</w:t>
      </w:r>
    </w:p>
    <w:p w14:paraId="327F990C" w14:textId="77777777" w:rsidR="000F3BBE" w:rsidRPr="000F3BBE" w:rsidRDefault="000F3BBE" w:rsidP="000F3BBE">
      <w:pPr>
        <w:spacing w:line="480" w:lineRule="auto"/>
      </w:pPr>
      <w:r w:rsidRPr="000F3BBE">
        <w:rPr>
          <w:b/>
          <w:bCs/>
          <w:i/>
          <w:iCs/>
          <w:color w:val="141413"/>
        </w:rPr>
        <w:t>Participants and Procedure</w:t>
      </w:r>
    </w:p>
    <w:p w14:paraId="641F1EE0" w14:textId="77777777" w:rsidR="000F3BBE" w:rsidRPr="000F3BBE" w:rsidRDefault="000F3BBE" w:rsidP="000F3BBE">
      <w:pPr>
        <w:spacing w:line="480" w:lineRule="auto"/>
        <w:ind w:firstLine="720"/>
      </w:pPr>
      <w:r w:rsidRPr="000F3BBE">
        <w:rPr>
          <w:color w:val="000000"/>
        </w:rPr>
        <w:t>In Study 3 we aimed to build on the results of Study 2 by conducting a field survey of employees in seven private and government organizations across the US</w:t>
      </w:r>
      <w:r w:rsidRPr="000F3BBE">
        <w:rPr>
          <w:color w:val="141413"/>
        </w:rPr>
        <w:t xml:space="preserve"> from the manufacturing, trading, and service industries</w:t>
      </w:r>
      <w:r w:rsidRPr="000F3BBE">
        <w:rPr>
          <w:color w:val="000000"/>
        </w:rPr>
        <w:t xml:space="preserve">. </w:t>
      </w:r>
      <w:r w:rsidRPr="000F3BBE">
        <w:rPr>
          <w:color w:val="141413"/>
        </w:rPr>
        <w:t xml:space="preserve">We targeted leaders of organizations who were interested in conducting an online engagement survey, inviting 709 full-time employees (274 from corporations and 435 from government organizations); 356 submitted completed surveys (50% response rate). After dropping 60 surveys with a failed attention check, we had a sample size of 296, </w:t>
      </w:r>
      <w:r w:rsidRPr="000F3BBE">
        <w:rPr>
          <w:color w:val="FF0000"/>
        </w:rPr>
        <w:t>representing 95 workgroups (an average of 3.1 individuals per workgroup), which should be sufficient for the required power for MLPA, according to Park and Yu (2017)</w:t>
      </w:r>
      <w:r w:rsidRPr="000F3BBE">
        <w:rPr>
          <w:color w:val="141413"/>
        </w:rPr>
        <w:t>. In return for the managers’ support, we provided a report with recommendations to improve workplace engagement.</w:t>
      </w:r>
    </w:p>
    <w:p w14:paraId="18F05616" w14:textId="77777777" w:rsidR="000F3BBE" w:rsidRPr="000F3BBE" w:rsidRDefault="000F3BBE" w:rsidP="000F3BBE">
      <w:pPr>
        <w:spacing w:line="480" w:lineRule="auto"/>
      </w:pPr>
      <w:r w:rsidRPr="000F3BBE">
        <w:rPr>
          <w:b/>
          <w:bCs/>
          <w:i/>
          <w:iCs/>
          <w:color w:val="000000"/>
        </w:rPr>
        <w:t>Measures</w:t>
      </w:r>
    </w:p>
    <w:p w14:paraId="5723543F" w14:textId="77777777" w:rsidR="000F3BBE" w:rsidRPr="000F3BBE" w:rsidRDefault="000F3BBE" w:rsidP="000F3BBE">
      <w:pPr>
        <w:spacing w:line="480" w:lineRule="auto"/>
        <w:ind w:firstLine="720"/>
      </w:pPr>
      <w:r w:rsidRPr="000F3BBE">
        <w:rPr>
          <w:color w:val="141413"/>
        </w:rPr>
        <w:lastRenderedPageBreak/>
        <w:t xml:space="preserve">We used the same measures for </w:t>
      </w:r>
      <w:r w:rsidRPr="000F3BBE">
        <w:rPr>
          <w:i/>
          <w:iCs/>
          <w:color w:val="141413"/>
        </w:rPr>
        <w:t xml:space="preserve">normative </w:t>
      </w:r>
      <w:r w:rsidRPr="000F3BBE">
        <w:rPr>
          <w:color w:val="141413"/>
        </w:rPr>
        <w:t>and</w:t>
      </w:r>
      <w:r w:rsidRPr="000F3BBE">
        <w:rPr>
          <w:i/>
          <w:iCs/>
          <w:color w:val="141413"/>
        </w:rPr>
        <w:t xml:space="preserve"> affective commitment</w:t>
      </w:r>
      <w:r w:rsidRPr="000F3BBE">
        <w:rPr>
          <w:color w:val="141413"/>
        </w:rPr>
        <w:t xml:space="preserve">, </w:t>
      </w:r>
      <w:r w:rsidRPr="000F3BBE">
        <w:rPr>
          <w:i/>
          <w:iCs/>
          <w:color w:val="141413"/>
        </w:rPr>
        <w:t>mindset of obligation</w:t>
      </w:r>
      <w:r w:rsidRPr="000F3BBE">
        <w:rPr>
          <w:color w:val="141413"/>
        </w:rPr>
        <w:t xml:space="preserve">, </w:t>
      </w:r>
      <w:r w:rsidRPr="000F3BBE">
        <w:rPr>
          <w:i/>
          <w:iCs/>
          <w:color w:val="141413"/>
        </w:rPr>
        <w:t>exhaustion</w:t>
      </w:r>
      <w:r w:rsidRPr="000F3BBE">
        <w:rPr>
          <w:color w:val="141413"/>
        </w:rPr>
        <w:t xml:space="preserve">, </w:t>
      </w:r>
      <w:r w:rsidRPr="000F3BBE">
        <w:rPr>
          <w:i/>
          <w:iCs/>
          <w:color w:val="141413"/>
        </w:rPr>
        <w:t>turnover intentions</w:t>
      </w:r>
      <w:r w:rsidRPr="000F3BBE">
        <w:rPr>
          <w:color w:val="141413"/>
        </w:rPr>
        <w:t xml:space="preserve">, and </w:t>
      </w:r>
      <w:r w:rsidRPr="000F3BBE">
        <w:rPr>
          <w:i/>
          <w:iCs/>
          <w:color w:val="141413"/>
        </w:rPr>
        <w:t>job satisfaction</w:t>
      </w:r>
      <w:r w:rsidRPr="000F3BBE">
        <w:rPr>
          <w:color w:val="141413"/>
        </w:rPr>
        <w:t xml:space="preserve">. </w:t>
      </w:r>
      <w:r w:rsidRPr="000F3BBE">
        <w:rPr>
          <w:i/>
          <w:iCs/>
          <w:color w:val="141413"/>
        </w:rPr>
        <w:t xml:space="preserve">Engagement </w:t>
      </w:r>
      <w:r w:rsidRPr="000F3BBE">
        <w:rPr>
          <w:color w:val="141413"/>
        </w:rPr>
        <w:t xml:space="preserve">was measured using the Utrecht Work Engagement Scale (Schaufeli et al., 2006). This scale is scored in the opposite direction as the OLBI, so high scores reflect low strain. We measured </w:t>
      </w:r>
      <w:r w:rsidRPr="000F3BBE">
        <w:rPr>
          <w:i/>
          <w:iCs/>
          <w:color w:val="141413"/>
        </w:rPr>
        <w:t>work-to-family conflict</w:t>
      </w:r>
      <w:r w:rsidRPr="000F3BBE">
        <w:rPr>
          <w:color w:val="141413"/>
        </w:rPr>
        <w:t xml:space="preserve"> using the three time-related items from the Carlson et al. (2000) scale. High scores reflect high strain in this measure. We also controlled for </w:t>
      </w:r>
      <w:r w:rsidRPr="000F3BBE">
        <w:rPr>
          <w:i/>
          <w:iCs/>
          <w:color w:val="141413"/>
        </w:rPr>
        <w:t xml:space="preserve">organization type </w:t>
      </w:r>
      <w:r w:rsidRPr="000F3BBE">
        <w:rPr>
          <w:color w:val="141413"/>
        </w:rPr>
        <w:t xml:space="preserve">(0 = private sector, 1 = government) </w:t>
      </w:r>
      <w:r w:rsidRPr="000F3BBE">
        <w:rPr>
          <w:color w:val="000000"/>
        </w:rPr>
        <w:t>since these two types of organizations typically consist of different policies, norms, and culture, likely attracting different types of employees, including on mindset of obligation (Kjeldsen, 2014). All measures used a 5-point response scale (5 = “strongly agree”).</w:t>
      </w:r>
    </w:p>
    <w:p w14:paraId="0163CEF4" w14:textId="77777777" w:rsidR="000F3BBE" w:rsidRPr="000F3BBE" w:rsidRDefault="000F3BBE" w:rsidP="000F3BBE">
      <w:pPr>
        <w:spacing w:line="480" w:lineRule="auto"/>
      </w:pPr>
      <w:r w:rsidRPr="000F3BBE">
        <w:rPr>
          <w:b/>
          <w:bCs/>
          <w:i/>
          <w:iCs/>
          <w:color w:val="000000"/>
        </w:rPr>
        <w:t>Analytic Strategy</w:t>
      </w:r>
    </w:p>
    <w:p w14:paraId="6D0726DA" w14:textId="77777777" w:rsidR="000F3BBE" w:rsidRPr="000F3BBE" w:rsidRDefault="000F3BBE" w:rsidP="000F3BBE">
      <w:pPr>
        <w:spacing w:line="480" w:lineRule="auto"/>
        <w:ind w:firstLine="720"/>
      </w:pPr>
      <w:r w:rsidRPr="000F3BBE">
        <w:rPr>
          <w:color w:val="000000"/>
        </w:rPr>
        <w:t xml:space="preserve">For Study 3, we followed the same general approach, but because the data were multilevel, we added one additional step, running multilevel LPA to determine if the size of the profiles varied across workgroups. We adapted the code provided by </w:t>
      </w:r>
      <w:proofErr w:type="spellStart"/>
      <w:r w:rsidRPr="000F3BBE">
        <w:rPr>
          <w:color w:val="000000"/>
        </w:rPr>
        <w:t>Mäkikangas</w:t>
      </w:r>
      <w:proofErr w:type="spellEnd"/>
      <w:r w:rsidRPr="000F3BBE">
        <w:rPr>
          <w:color w:val="000000"/>
        </w:rPr>
        <w:t xml:space="preserve"> et al. (2018) in their Model 2. Following their procedure, we used start values from our initial four-profile solution found for means and variances at the individual level, setting random starting values as zero (so the level-1 profiles would remain unchanged), and specified three between-level profiles (k-1, where k is the number of classes found to be appropriate in our analyses initially reported). Significant variance at the between level would indicate that the number of people in each profile varies by workgroup. </w:t>
      </w:r>
    </w:p>
    <w:p w14:paraId="466A6C96" w14:textId="77777777" w:rsidR="000F3BBE" w:rsidRPr="000F3BBE" w:rsidRDefault="000F3BBE" w:rsidP="000F3BBE">
      <w:pPr>
        <w:spacing w:line="480" w:lineRule="auto"/>
        <w:jc w:val="center"/>
      </w:pPr>
      <w:r w:rsidRPr="000F3BBE">
        <w:rPr>
          <w:b/>
          <w:bCs/>
          <w:color w:val="141413"/>
        </w:rPr>
        <w:t>Study 3 Results and Discussion</w:t>
      </w:r>
    </w:p>
    <w:p w14:paraId="7BD49160" w14:textId="77777777" w:rsidR="000F3BBE" w:rsidRPr="000F3BBE" w:rsidRDefault="000F3BBE" w:rsidP="000F3BBE">
      <w:pPr>
        <w:spacing w:line="480" w:lineRule="auto"/>
        <w:ind w:firstLine="720"/>
      </w:pPr>
      <w:r w:rsidRPr="000F3BBE">
        <w:rPr>
          <w:color w:val="000000"/>
        </w:rPr>
        <w:t xml:space="preserve">First, we replicated Studies 1 and 2, validating the factor structure and model fit of the mindset of obligation scale (see Appendix B). We also repeated our CMV analysis, less the relational commitment scale due to survey length limitations, and the method factor accounted </w:t>
      </w:r>
      <w:r w:rsidRPr="000F3BBE">
        <w:rPr>
          <w:color w:val="000000"/>
        </w:rPr>
        <w:lastRenderedPageBreak/>
        <w:t>for only 12% of the variance</w:t>
      </w:r>
      <w:r w:rsidRPr="000F3BBE">
        <w:rPr>
          <w:color w:val="FF0000"/>
        </w:rPr>
        <w:t>.</w:t>
      </w:r>
      <w:r w:rsidRPr="000F3BBE">
        <w:rPr>
          <w:color w:val="000000"/>
        </w:rPr>
        <w:t xml:space="preserve"> Next, the correlations and descriptive statistics for Study 3 constructs and outcomes of interest</w:t>
      </w:r>
      <w:r w:rsidRPr="000F3BBE">
        <w:rPr>
          <w:i/>
          <w:iCs/>
          <w:color w:val="000000"/>
        </w:rPr>
        <w:t xml:space="preserve"> </w:t>
      </w:r>
      <w:r w:rsidRPr="000F3BBE">
        <w:rPr>
          <w:color w:val="000000"/>
        </w:rPr>
        <w:t>provided full support for Hypothesis 1a; the two dimensions of mindset of obligation were significantly associated with each other but distinct (</w:t>
      </w:r>
      <w:r w:rsidRPr="000F3BBE">
        <w:rPr>
          <w:i/>
          <w:iCs/>
          <w:color w:val="000000"/>
        </w:rPr>
        <w:t xml:space="preserve">r </w:t>
      </w:r>
      <w:r w:rsidRPr="000F3BBE">
        <w:rPr>
          <w:color w:val="000000"/>
        </w:rPr>
        <w:t xml:space="preserve">= .29; see Table 7). Study 3 also replicated the direction of the correlation and regression coefficients of Study 2, providing support for Hypothesis 1b in that Initiation was maladaptive and Perseverance was adaptive. Although we found fewer significant relationships between the two factors of mindset of obligation and outcomes compared to the larger sample in Study 2, the direction of the relationships was consistent. Additionally, the Study 3 results mirror Studies 1 and 2 regarding significant or near-significant associations with normative commitment (Initiation; </w:t>
      </w:r>
      <w:r w:rsidRPr="000F3BBE">
        <w:rPr>
          <w:i/>
          <w:iCs/>
          <w:color w:val="000000"/>
        </w:rPr>
        <w:t>r</w:t>
      </w:r>
      <w:r w:rsidRPr="000F3BBE">
        <w:rPr>
          <w:color w:val="000000"/>
        </w:rPr>
        <w:t xml:space="preserve"> = .11, </w:t>
      </w:r>
      <w:r w:rsidRPr="000F3BBE">
        <w:rPr>
          <w:i/>
          <w:iCs/>
          <w:color w:val="000000"/>
        </w:rPr>
        <w:t>p</w:t>
      </w:r>
      <w:r w:rsidRPr="000F3BBE">
        <w:rPr>
          <w:color w:val="000000"/>
        </w:rPr>
        <w:t xml:space="preserve"> &lt; .10 and Perseverance: </w:t>
      </w:r>
      <w:r w:rsidRPr="000F3BBE">
        <w:rPr>
          <w:i/>
          <w:iCs/>
          <w:color w:val="000000"/>
        </w:rPr>
        <w:t>r</w:t>
      </w:r>
      <w:r w:rsidRPr="000F3BBE">
        <w:rPr>
          <w:color w:val="000000"/>
        </w:rPr>
        <w:t xml:space="preserve"> = .28, </w:t>
      </w:r>
      <w:r w:rsidRPr="000F3BBE">
        <w:rPr>
          <w:i/>
          <w:iCs/>
          <w:color w:val="000000"/>
        </w:rPr>
        <w:t>p</w:t>
      </w:r>
      <w:r w:rsidRPr="000F3BBE">
        <w:rPr>
          <w:color w:val="000000"/>
        </w:rPr>
        <w:t xml:space="preserve"> &lt; .01), supporting Hypothesis 2.</w:t>
      </w:r>
    </w:p>
    <w:p w14:paraId="24DA1CBE" w14:textId="77777777" w:rsidR="000F3BBE" w:rsidRPr="000F3BBE" w:rsidRDefault="000F3BBE" w:rsidP="000F3BBE">
      <w:pPr>
        <w:spacing w:line="480" w:lineRule="auto"/>
        <w:ind w:firstLine="720"/>
      </w:pPr>
      <w:r w:rsidRPr="000F3BBE">
        <w:rPr>
          <w:color w:val="000000"/>
        </w:rPr>
        <w:t>To provide a more robust test of Hypothesis 1a and 1b, we conducted mixed effects multilevel modeling in SAS v9.4 Proc Mixed to account for workgroup membership while testing the incremental predictive validity of each individual dimension of mindset of obligation, Initiation and Perseverance, over normative commitment, on the hypothesized outcomes. We conducted the analyses in two steps for each outcome. First, we entered the control variable organization type and the two predictors, Initiation and Perseverance (Step 1). Then, we entered normative commitment to see if the effects of the predictors held, supporting incremental validity (Step 2). We tested the random intercept fixed slopes models first, which holds constant the relationship between our predictors (Initiation and Perseverance) and the outcomes across teams, then we tested the random intercept random slopes models to assess whether these relationships between Initiation and Perseverance with each outcome varied across teams (</w:t>
      </w:r>
      <w:proofErr w:type="spellStart"/>
      <w:r w:rsidRPr="000F3BBE">
        <w:rPr>
          <w:color w:val="000000"/>
        </w:rPr>
        <w:t>Aguinis</w:t>
      </w:r>
      <w:proofErr w:type="spellEnd"/>
      <w:r w:rsidRPr="000F3BBE">
        <w:rPr>
          <w:color w:val="000000"/>
        </w:rPr>
        <w:t xml:space="preserve"> et al., 2013)</w:t>
      </w:r>
      <w:hyperlink r:id="rId10" w:anchor="_ftn3" w:history="1">
        <w:r w:rsidRPr="000F3BBE">
          <w:rPr>
            <w:color w:val="000000"/>
            <w:sz w:val="16"/>
            <w:szCs w:val="16"/>
            <w:vertAlign w:val="superscript"/>
          </w:rPr>
          <w:t>[3]</w:t>
        </w:r>
      </w:hyperlink>
      <w:r w:rsidRPr="000F3BBE">
        <w:rPr>
          <w:color w:val="000000"/>
        </w:rPr>
        <w:t xml:space="preserve">. We report the results of the latter in Table 8, including Pseudo </w:t>
      </w:r>
      <w:r w:rsidRPr="000F3BBE">
        <w:rPr>
          <w:i/>
          <w:iCs/>
          <w:color w:val="000000"/>
        </w:rPr>
        <w:t>R</w:t>
      </w:r>
      <w:r w:rsidRPr="000F3BBE">
        <w:rPr>
          <w:i/>
          <w:iCs/>
          <w:color w:val="000000"/>
          <w:sz w:val="16"/>
          <w:szCs w:val="16"/>
          <w:vertAlign w:val="superscript"/>
        </w:rPr>
        <w:t>2</w:t>
      </w:r>
      <w:r w:rsidRPr="000F3BBE">
        <w:rPr>
          <w:color w:val="000000"/>
        </w:rPr>
        <w:t xml:space="preserve"> for each model following recommendations of </w:t>
      </w:r>
      <w:proofErr w:type="spellStart"/>
      <w:r w:rsidRPr="000F3BBE">
        <w:rPr>
          <w:color w:val="000000"/>
        </w:rPr>
        <w:t>Snijders</w:t>
      </w:r>
      <w:proofErr w:type="spellEnd"/>
      <w:r w:rsidRPr="000F3BBE">
        <w:rPr>
          <w:color w:val="000000"/>
        </w:rPr>
        <w:t xml:space="preserve"> and Bosker (1994).</w:t>
      </w:r>
    </w:p>
    <w:p w14:paraId="5E8D6B14" w14:textId="77777777" w:rsidR="000F3BBE" w:rsidRPr="000F3BBE" w:rsidRDefault="000F3BBE" w:rsidP="000F3BBE">
      <w:pPr>
        <w:spacing w:line="480" w:lineRule="auto"/>
        <w:ind w:firstLine="720"/>
      </w:pPr>
      <w:r w:rsidRPr="000F3BBE">
        <w:rPr>
          <w:color w:val="000000"/>
        </w:rPr>
        <w:lastRenderedPageBreak/>
        <w:t>Initiation was significantly associated with exhaustion, engagement, job satisfaction, and affective commitment; higher levels of Initiation had more detrimental effects. In contrast, Perseverance was significantly associated with engagement, job satisfaction, affective commitment, and normative commitment; higher levels of Perseverance had beneficial effects. These effects held even when normative commitment was added as a predictor in Step 2. Overall, these results are consistent with the bivariate correlations and with Study 2, lending further insight into the relative adaptiveness of Initiation versus Perseverance (Hypothesis 1b), as well as convergent and discriminant validity of these factors from normative commitment (Hypothesis 2), and incremental validity over normative commitment. Replicating Study 2, perseverance was positively related to affective and normative commitment to their employing organization. In contrast to Study 2, initiation was only significantly associated with normative commitment, but not affective commitment.</w:t>
      </w:r>
    </w:p>
    <w:p w14:paraId="7251D819" w14:textId="77777777" w:rsidR="000F3BBE" w:rsidRPr="000F3BBE" w:rsidRDefault="000F3BBE" w:rsidP="000F3BBE">
      <w:pPr>
        <w:spacing w:line="480" w:lineRule="auto"/>
      </w:pPr>
      <w:r w:rsidRPr="000F3BBE">
        <w:rPr>
          <w:b/>
          <w:bCs/>
          <w:i/>
          <w:iCs/>
          <w:color w:val="000000"/>
        </w:rPr>
        <w:t>Person-Centered Exploration of Mindset of Obligation: LPA</w:t>
      </w:r>
    </w:p>
    <w:p w14:paraId="48DC1E42" w14:textId="01F5D73B" w:rsidR="000F3BBE" w:rsidRPr="000F3BBE" w:rsidRDefault="000F3BBE" w:rsidP="000F3BBE">
      <w:pPr>
        <w:spacing w:line="480" w:lineRule="auto"/>
      </w:pPr>
      <w:r w:rsidRPr="000F3BBE">
        <w:rPr>
          <w:color w:val="000000"/>
        </w:rPr>
        <w:t> </w:t>
      </w:r>
      <w:r w:rsidR="006C643B">
        <w:rPr>
          <w:color w:val="000000"/>
        </w:rPr>
        <w:tab/>
      </w:r>
      <w:r w:rsidRPr="000F3BBE">
        <w:rPr>
          <w:color w:val="000000"/>
        </w:rPr>
        <w:t>Next, we tested Hypothesis 3a using LPA (see Table 4)</w:t>
      </w:r>
      <w:hyperlink r:id="rId11" w:anchor="_ftn4" w:history="1">
        <w:r w:rsidRPr="000F3BBE">
          <w:rPr>
            <w:color w:val="000000"/>
            <w:sz w:val="16"/>
            <w:szCs w:val="16"/>
            <w:vertAlign w:val="superscript"/>
          </w:rPr>
          <w:t>[4]</w:t>
        </w:r>
      </w:hyperlink>
      <w:r w:rsidRPr="000F3BBE">
        <w:rPr>
          <w:color w:val="000000"/>
        </w:rPr>
        <w:t>. A four-profile solution again exhibited the best fit according to most of the indices, and LMR became non-significant when adding one more profile. As shown in Table 5, two of the four profiles were identical to those in Study 2 (i.e., “Moderate Obligation” and “Busy but Dependable”) and the other two had similar means. The standardized mean differences for both Initiation and Perseverance were significantly different across most profiles, supporting Hypothesis 4a that distinct profiles would emerge.</w:t>
      </w:r>
    </w:p>
    <w:p w14:paraId="3F81A876" w14:textId="77777777" w:rsidR="000F3BBE" w:rsidRPr="000F3BBE" w:rsidRDefault="000F3BBE" w:rsidP="000F3BBE">
      <w:pPr>
        <w:spacing w:line="480" w:lineRule="auto"/>
        <w:ind w:firstLine="720"/>
      </w:pPr>
      <w:r w:rsidRPr="000F3BBE">
        <w:rPr>
          <w:color w:val="000000"/>
        </w:rPr>
        <w:t xml:space="preserve">Due to the multilevel data, we also took one additional step, using multilevel LPA, in that we specified the workgroup as the cluster variable. The variances were not significant at the between level, suggesting these profile results are not influenced by workgroup membership </w:t>
      </w:r>
      <w:r w:rsidRPr="000F3BBE">
        <w:rPr>
          <w:color w:val="000000"/>
        </w:rPr>
        <w:lastRenderedPageBreak/>
        <w:t>(Class #1: Variance = .27, SE = 2.14, p = .90; Class #2: Variance = 1.57, SE = 1.75, p = .37; Variance = .24, SE = .40, p = .56). Furthermore, mean levels were similar to the levels reported in Table 5, so we only report those individual-level LPA results.</w:t>
      </w:r>
    </w:p>
    <w:p w14:paraId="6C289294" w14:textId="77777777" w:rsidR="000F3BBE" w:rsidRPr="000F3BBE" w:rsidRDefault="000F3BBE" w:rsidP="000F3BBE">
      <w:pPr>
        <w:spacing w:line="480" w:lineRule="auto"/>
        <w:ind w:firstLine="720"/>
      </w:pPr>
      <w:r w:rsidRPr="000F3BBE">
        <w:rPr>
          <w:color w:val="000000"/>
        </w:rPr>
        <w:t>Testing Hypothesis 3b, we again tested mean differences in outcomes across profiles (see Table 6). As shown there, individuals with moderate levels of Initiation and high levels of Perseverance (class 2), who represented 60% of the sample, exhibited moderate levels of strain and withdrawal, with high levels of satisfaction, and engagement. Yet “Busy but Dependable” reported the highest levels of engagement and satisfaction, and lower turnover intentions. All four profiles represented in this sample exhibited similar levels of exhaustion (moderate) and role conflict (moderate), perhaps because all these profiles had moderate to high levels of Initiation. “Moderate Obligation” reported moderate levels in all outcomes. Overall, the levels of strain and withdrawal in the profiles “Moderate Obligation” and “Busy but Dependable” were consistent across Studies 2 and 3. Surprisingly, similar levels of exhaustion were experienced by individuals with “Moderate Obligation” and “Busy and Dependable” profiles, providing some insight that strain is not only experienced by individuals that initiate many tasks, but also by those who do not finish what they start. These results further support Hypothesis 3b.</w:t>
      </w:r>
    </w:p>
    <w:p w14:paraId="6B8C1E31" w14:textId="4F4E92A7" w:rsidR="000F3BBE" w:rsidRPr="000F3BBE" w:rsidRDefault="000F3BBE" w:rsidP="000F3BBE">
      <w:pPr>
        <w:spacing w:line="480" w:lineRule="auto"/>
      </w:pPr>
      <w:r w:rsidRPr="000F3BBE">
        <w:rPr>
          <w:color w:val="141413"/>
        </w:rPr>
        <w:t>       </w:t>
      </w:r>
      <w:r w:rsidR="006C643B">
        <w:rPr>
          <w:color w:val="141413"/>
        </w:rPr>
        <w:tab/>
      </w:r>
      <w:r w:rsidRPr="000F3BBE">
        <w:rPr>
          <w:color w:val="000000"/>
        </w:rPr>
        <w:t> </w:t>
      </w:r>
      <w:r w:rsidRPr="000F3BBE">
        <w:rPr>
          <w:color w:val="141413"/>
        </w:rPr>
        <w:t xml:space="preserve">In conclusion, Study 3 provides further support for our propositions that Initiation and Perseverance are two distinct aspects of a mindset of obligation with incremental validity over normative commitment. The person-centered approach proved to be valuable in understanding the combined effect of different levels of each domain. as it provides a more accurate description of what to expect from individuals in terms of profiles that exist and outcomes that are associated with each profile. </w:t>
      </w:r>
      <w:r w:rsidRPr="000F3BBE">
        <w:rPr>
          <w:color w:val="000000"/>
        </w:rPr>
        <w:t xml:space="preserve">The overall message seems to be that people who feel obligated to finish what </w:t>
      </w:r>
      <w:r w:rsidRPr="000F3BBE">
        <w:rPr>
          <w:color w:val="000000"/>
        </w:rPr>
        <w:lastRenderedPageBreak/>
        <w:t>they start can experience the most beneficial outcomes (Perseverance), whether or not one feels obligation to start new responsibilities (Initiation).</w:t>
      </w:r>
    </w:p>
    <w:p w14:paraId="796F2353" w14:textId="77777777" w:rsidR="000F3BBE" w:rsidRPr="000F3BBE" w:rsidRDefault="000F3BBE" w:rsidP="000F3BBE">
      <w:pPr>
        <w:spacing w:line="480" w:lineRule="auto"/>
        <w:jc w:val="center"/>
      </w:pPr>
      <w:r w:rsidRPr="000F3BBE">
        <w:rPr>
          <w:b/>
          <w:bCs/>
          <w:color w:val="000000"/>
        </w:rPr>
        <w:t>General Discussion</w:t>
      </w:r>
    </w:p>
    <w:p w14:paraId="37AB2C27" w14:textId="77777777" w:rsidR="000F3BBE" w:rsidRPr="000F3BBE" w:rsidRDefault="000F3BBE" w:rsidP="000F3BBE">
      <w:pPr>
        <w:spacing w:line="480" w:lineRule="auto"/>
        <w:ind w:firstLine="720"/>
      </w:pPr>
      <w:r w:rsidRPr="000F3BBE">
        <w:rPr>
          <w:color w:val="000000"/>
        </w:rPr>
        <w:t xml:space="preserve">Drawing theoretical insights from both the organizational commitment and work motivation bodies of literatures, building on recent work using a person-centered approach (Meyer &amp; Morin, 2016), and reconceptualizing organizational commitment (Cohen, 2007; Klein et al., 2012), we applied the theory of planned behavior to propose a stable predisposition, </w:t>
      </w:r>
      <w:r w:rsidRPr="000F3BBE">
        <w:rPr>
          <w:i/>
          <w:iCs/>
          <w:color w:val="000000"/>
        </w:rPr>
        <w:t>mindset of obligation</w:t>
      </w:r>
      <w:r w:rsidRPr="000F3BBE">
        <w:rPr>
          <w:color w:val="000000"/>
        </w:rPr>
        <w:t xml:space="preserve">. Over three studies, we found evidence for our conceptualization </w:t>
      </w:r>
      <w:proofErr w:type="gramStart"/>
      <w:r w:rsidRPr="000F3BBE">
        <w:rPr>
          <w:color w:val="000000"/>
        </w:rPr>
        <w:t>of  a</w:t>
      </w:r>
      <w:proofErr w:type="gramEnd"/>
      <w:r w:rsidRPr="000F3BBE">
        <w:rPr>
          <w:color w:val="000000"/>
        </w:rPr>
        <w:t xml:space="preserve"> mindset of obligation, with relevance for both work and nonwork outcomes. All studies contribute empirical evidence for convergent, discriminant, incremental, and predictive validity of the scale we developed across different industries and organizations, and consistently support a two-factor structure. The moderate positive correlations between work- and relationship-focused normative commitment further support the idea that this attitude may be rooted in a stable disposition, such as a mindset of obligation.</w:t>
      </w:r>
    </w:p>
    <w:p w14:paraId="3CC99787" w14:textId="77777777" w:rsidR="000F3BBE" w:rsidRPr="000F3BBE" w:rsidRDefault="000F3BBE" w:rsidP="000F3BBE">
      <w:pPr>
        <w:spacing w:line="480" w:lineRule="auto"/>
        <w:ind w:firstLine="720"/>
      </w:pPr>
      <w:r w:rsidRPr="000F3BBE">
        <w:rPr>
          <w:color w:val="000000"/>
        </w:rPr>
        <w:t xml:space="preserve">Our results broadly suggest that high levels of Initiation may be maladaptive, whereas high levels of Perseverance may be adaptive for reducing strain and withdrawal. We also describe four distinct profiles of a mindset of obligation that emerged using LPA and the outcomes experienced by individuals with those profiles. Consistent with our theorizing, “Reasonable and Responsible” and “Busy but Dependable” experience the most beneficial work and nonwork outcomes. Two of our theorized profiles (i.e., “Low Obligation” and “Disappearing Yes”) were not clearly present in any sample, which indicate that individuals with those profiles might not be prevalent in the work environments represented in our samples, or at least to the extent we theorized in conceptualizing them. Three other profiles (i.e., Moderate Initiation, Low </w:t>
      </w:r>
      <w:r w:rsidRPr="000F3BBE">
        <w:rPr>
          <w:color w:val="000000"/>
        </w:rPr>
        <w:lastRenderedPageBreak/>
        <w:t>Perseverance; Low Initiation, Moderate Perseverance; and Moderate Initiation, High Perseverance) also emerged, which may not as neatly fit into our proposed categories, and only appeared in one study each.</w:t>
      </w:r>
    </w:p>
    <w:p w14:paraId="1CC6FB33" w14:textId="1268EA97" w:rsidR="000F3BBE" w:rsidRPr="000F3BBE" w:rsidRDefault="000F3BBE" w:rsidP="000F3BBE">
      <w:pPr>
        <w:spacing w:line="480" w:lineRule="auto"/>
        <w:ind w:firstLine="720"/>
      </w:pPr>
      <w:r w:rsidRPr="000F3BBE">
        <w:rPr>
          <w:color w:val="000000"/>
        </w:rPr>
        <w:t>Because some differences did emerge across studies in the profiles, it may be useful to consider those differences in more detail. Profiles from Study 2 may be more representative of the general population, since we included professionals from across industries and professions in that sample, without focusing on any specific organization in our recruitment, as we did in Study 3. If so, this might suggest that the dominant profile in the population is Moderate Obligation (mid</w:t>
      </w:r>
      <w:r w:rsidR="006C643B">
        <w:rPr>
          <w:color w:val="000000"/>
        </w:rPr>
        <w:t>dle</w:t>
      </w:r>
      <w:r w:rsidRPr="000F3BBE">
        <w:rPr>
          <w:color w:val="000000"/>
        </w:rPr>
        <w:t xml:space="preserve"> levels of both dimensions, with slightly higher perseverance (3.58) than obligation (3.08), 73% of sample 2, but only 11% of sample 3). The Moderate Initiation, High Perseverance group in Study 3 may be more similar to this Study 2 Moderate Obligation group than we thought (we considered this closer to the “Reasonable and Responsible” profile originally), and it was the largest profile in that study (60%; I = 3.28, P = 4.01). Outcomes were moderately worse for both of these groups in each respective study than the “Reasonable and Responsible” (Study 2) and “Busy but Dependable” (Studies 2 and 3) profiles. Although LPA is an exploratory method, and therefore differences are expected across samples, these particular differences suggest that even “established” profiles may vary across settings in their intensity (i.e., their particular level of each dimension). </w:t>
      </w:r>
      <w:r w:rsidR="006C643B" w:rsidRPr="000F3BBE">
        <w:rPr>
          <w:color w:val="000000"/>
        </w:rPr>
        <w:t>However,</w:t>
      </w:r>
      <w:r w:rsidRPr="000F3BBE">
        <w:rPr>
          <w:color w:val="000000"/>
        </w:rPr>
        <w:t xml:space="preserve"> the general findings for each dimension in relation to outcomes across life domains remain important to consider both theoretically and practically.</w:t>
      </w:r>
    </w:p>
    <w:p w14:paraId="189F8F3F" w14:textId="77777777" w:rsidR="000F3BBE" w:rsidRPr="000F3BBE" w:rsidRDefault="000F3BBE" w:rsidP="000F3BBE">
      <w:pPr>
        <w:spacing w:line="480" w:lineRule="auto"/>
      </w:pPr>
      <w:r w:rsidRPr="000F3BBE">
        <w:rPr>
          <w:b/>
          <w:bCs/>
          <w:color w:val="000000"/>
        </w:rPr>
        <w:t>Theoretical Contributions</w:t>
      </w:r>
    </w:p>
    <w:p w14:paraId="3C4734CF" w14:textId="77777777" w:rsidR="000F3BBE" w:rsidRPr="000F3BBE" w:rsidRDefault="000F3BBE" w:rsidP="000F3BBE">
      <w:pPr>
        <w:spacing w:line="480" w:lineRule="auto"/>
        <w:ind w:firstLine="720"/>
      </w:pPr>
      <w:r w:rsidRPr="000F3BBE">
        <w:rPr>
          <w:color w:val="000000"/>
        </w:rPr>
        <w:t xml:space="preserve">This work bridges the bodies of literature on commitment and motivation by specifying a mindset of obligation construct and conducting initial validation on a cross-domain measure. By taking an integrated approach that considers theory on both commitment and motivation, we </w:t>
      </w:r>
      <w:r w:rsidRPr="000F3BBE">
        <w:rPr>
          <w:color w:val="000000"/>
        </w:rPr>
        <w:lastRenderedPageBreak/>
        <w:t xml:space="preserve">offer theoretical insight into the higher-order goal strivings, or motivational mindset, that individuals may have, and how these may trigger obligation-oriented behavior, including both short-term initiation and longer-term perseverance. This insight alone may be valuable to commitment theories in social psychology (e.g., Rhoades et al., 2010; </w:t>
      </w:r>
      <w:proofErr w:type="spellStart"/>
      <w:r w:rsidRPr="000F3BBE">
        <w:rPr>
          <w:color w:val="000000"/>
        </w:rPr>
        <w:t>Rusbult</w:t>
      </w:r>
      <w:proofErr w:type="spellEnd"/>
      <w:r w:rsidRPr="000F3BBE">
        <w:rPr>
          <w:color w:val="000000"/>
        </w:rPr>
        <w:t xml:space="preserve"> et al., 1998; Stanley &amp; Markman, 1992) and organizational psychology to better conceptualize and expand the relevance of commitment (Cohen, 2007; Klein et al., 2012; Meyer &amp; </w:t>
      </w:r>
      <w:proofErr w:type="spellStart"/>
      <w:r w:rsidRPr="000F3BBE">
        <w:rPr>
          <w:color w:val="000000"/>
        </w:rPr>
        <w:t>Herscovitch</w:t>
      </w:r>
      <w:proofErr w:type="spellEnd"/>
      <w:r w:rsidRPr="000F3BBE">
        <w:rPr>
          <w:color w:val="000000"/>
        </w:rPr>
        <w:t xml:space="preserve">, 2001; </w:t>
      </w:r>
      <w:proofErr w:type="spellStart"/>
      <w:r w:rsidRPr="000F3BBE">
        <w:rPr>
          <w:color w:val="000000"/>
        </w:rPr>
        <w:t>Mowday</w:t>
      </w:r>
      <w:proofErr w:type="spellEnd"/>
      <w:r w:rsidRPr="000F3BBE">
        <w:rPr>
          <w:color w:val="000000"/>
        </w:rPr>
        <w:t xml:space="preserve"> et al., 1982). The theory of planned behavior was useful for elucidating these dynamics, which we posited are fostered over a lifetime of exposure to social norms and evolving motivation to comply with those social norms (Ajzen &amp; Fishbein, 1980; Barrick et al., 2013). Thus, the measure of mindset of obligation developed here provides scholars with a tool to assess the mindset of obligation and how it relates to different commitment and motivation concepts and work and nonwork outcomes.</w:t>
      </w:r>
    </w:p>
    <w:p w14:paraId="12C1C9A3" w14:textId="77777777" w:rsidR="000F3BBE" w:rsidRPr="000F3BBE" w:rsidRDefault="000F3BBE" w:rsidP="000F3BBE">
      <w:pPr>
        <w:spacing w:line="480" w:lineRule="auto"/>
        <w:ind w:firstLine="720"/>
      </w:pPr>
      <w:r w:rsidRPr="000F3BBE">
        <w:rPr>
          <w:color w:val="000000"/>
        </w:rPr>
        <w:t xml:space="preserve">We further contribute to the commitment literature by advancing an ongoing effort to improve upon the TCM (Bergman, 2006; Cohen, 2007; Klein et al., 2012; Le et al., 2010; Meyer &amp; Morin, 2016). Specifically, our conceptualization of a mindset of obligation focuses on a predisposition developed prior to entering an organization, is relevant to nonwork domains, and avoids use of any antecedents or outcomes in its definition. We also shed theoretical insight into how some affective aspects could be inherently part of the mindset of obligation, since socialized norms are often embraced by an individual as one’s own values. Thus, people who possess a mindset of obligation may behave in certain ways not only begrudgingly because they “ought to,” but may genuinely </w:t>
      </w:r>
      <w:r w:rsidRPr="000F3BBE">
        <w:rPr>
          <w:i/>
          <w:iCs/>
          <w:color w:val="000000"/>
        </w:rPr>
        <w:t>want</w:t>
      </w:r>
      <w:r w:rsidRPr="000F3BBE">
        <w:rPr>
          <w:color w:val="000000"/>
        </w:rPr>
        <w:t xml:space="preserve"> to, as a result of a lifetime of socialization toward such behavior. Our research suggests that positive benefits may be associated with Perseverance, but Initiation may carry more risks. Future research is needed to further elucidate the particulars of each </w:t>
      </w:r>
      <w:r w:rsidRPr="000F3BBE">
        <w:rPr>
          <w:color w:val="000000"/>
        </w:rPr>
        <w:lastRenderedPageBreak/>
        <w:t>profile, the role of socialization in developing a mindset of obligation, and the long-term implications. Combining this line of research with the relationship commitment literature in social psychology may also reveal further useful insights into how and why people commit to targets across life domains (e.g., Murray et al., 2017; Park et al., 2019).</w:t>
      </w:r>
    </w:p>
    <w:p w14:paraId="2F611CED" w14:textId="77777777" w:rsidR="000F3BBE" w:rsidRPr="000F3BBE" w:rsidRDefault="000F3BBE" w:rsidP="000F3BBE">
      <w:pPr>
        <w:spacing w:line="480" w:lineRule="auto"/>
        <w:ind w:firstLine="720"/>
      </w:pPr>
      <w:r w:rsidRPr="000F3BBE">
        <w:rPr>
          <w:color w:val="000000"/>
        </w:rPr>
        <w:t>Finally, we also provide insight into a gray area where both extrinsic and intrinsic motivation are relevant in predicting behavior. Whereas extrinsic motivation may be relevant for obligation because it is defined by a perceived sense of duty to others, intrinsic higher-order goal-strivings may intrinsically motivate one to act on their mindset of obligation. Our results suggest that positive benefits may be associated with Perseverance, but the potential detrimental effects of Initiation cannot be ignored. Perhaps these differences emerged because Perseverance is most focused on attaining existing goals and obligations, to which one has already committed internally, rather than the external focus involved in initiating new obligations. The theory of planned behavior is useful for understanding how combinations of distinct levels of Perseverance and Initiation predict different outcomes, but more research is needed into the underlying processes, to better understand how and why a mindset of obligation may affect specific outcomes. Linking research findings on intrinsic versus extrinsic regulation may be one avenue for exploring these processes.</w:t>
      </w:r>
    </w:p>
    <w:p w14:paraId="3B9F781B" w14:textId="77777777" w:rsidR="000F3BBE" w:rsidRPr="000F3BBE" w:rsidRDefault="000F3BBE" w:rsidP="000F3BBE">
      <w:pPr>
        <w:spacing w:line="480" w:lineRule="auto"/>
      </w:pPr>
      <w:r w:rsidRPr="000F3BBE">
        <w:rPr>
          <w:b/>
          <w:bCs/>
          <w:color w:val="000000"/>
        </w:rPr>
        <w:t>Practical Contributions</w:t>
      </w:r>
    </w:p>
    <w:p w14:paraId="6FCF6CA3" w14:textId="5DFC538F" w:rsidR="000F3BBE" w:rsidRPr="000F3BBE" w:rsidRDefault="000F3BBE" w:rsidP="000F3BBE">
      <w:pPr>
        <w:spacing w:line="480" w:lineRule="auto"/>
        <w:ind w:firstLine="720"/>
      </w:pPr>
      <w:r w:rsidRPr="000F3BBE">
        <w:rPr>
          <w:color w:val="000000"/>
        </w:rPr>
        <w:t xml:space="preserve">Our work also has practical implications in the selection, training, and management of personnel within organizations. Management with a better understanding of how different levels of Initiation and Perseverance may impact work outcomes and with means to identify the levels of Initiation and Perseverance in individuals, can be more effective in tailoring training curriculum and selecting management tools that improve work outcomes like socialization team </w:t>
      </w:r>
      <w:r w:rsidRPr="000F3BBE">
        <w:rPr>
          <w:color w:val="000000"/>
        </w:rPr>
        <w:lastRenderedPageBreak/>
        <w:t>building, team effectiveness, engagement, and citizenship behavior. For example, managers can perhaps rely on team members with a “Reasonable and Responsible” profile and focus resources to manage the strain and withdrawal of individuals who have moderate and low levels of Initiation. When individuals have a “Busy but Dependable” mindset, managers might help these engaged employees by ensuring they have sufficient resources to complete all commitments and still maintain their well-being. Finally, when individuals reveal a “Moderate Obligation” profile, managers could be more hands-on to coach or redistribute tasks that might not be completed.</w:t>
      </w:r>
    </w:p>
    <w:p w14:paraId="03879856" w14:textId="77777777" w:rsidR="000F3BBE" w:rsidRPr="000F3BBE" w:rsidRDefault="000F3BBE" w:rsidP="000F3BBE">
      <w:pPr>
        <w:spacing w:line="480" w:lineRule="auto"/>
        <w:ind w:firstLine="720"/>
      </w:pPr>
      <w:r w:rsidRPr="000F3BBE">
        <w:rPr>
          <w:color w:val="000000"/>
        </w:rPr>
        <w:t>These results also have practical implications outside the work domain, much like other individual differences and personality traits. Results for nonwork-related interpersonal satisfaction and relationship withdrawal suggest that the most well-adapted profile for one’s personal life could be “Reasonable and Responsible” – those who do not feel obligated to commit to everyone and every role, but feel it is important to fulfill one’s existing commitments. By better understanding individual levels of Initiation and Perseverance, counselors, coaches, and even one’s friends and family members can communicate more effectively together, understanding each other, and encouraging individuals in areas where they may naturally struggle by helping them understand the mindset of obligation and the effects it may have across situations.</w:t>
      </w:r>
    </w:p>
    <w:p w14:paraId="03EBDD1C" w14:textId="77777777" w:rsidR="000F3BBE" w:rsidRPr="000F3BBE" w:rsidRDefault="000F3BBE" w:rsidP="000F3BBE">
      <w:pPr>
        <w:spacing w:line="480" w:lineRule="auto"/>
      </w:pPr>
      <w:r w:rsidRPr="000F3BBE">
        <w:rPr>
          <w:b/>
          <w:bCs/>
          <w:color w:val="000000"/>
        </w:rPr>
        <w:t>Limitations and Future Directions</w:t>
      </w:r>
      <w:r w:rsidRPr="000F3BBE">
        <w:rPr>
          <w:color w:val="000000"/>
        </w:rPr>
        <w:t>  </w:t>
      </w:r>
    </w:p>
    <w:p w14:paraId="0A8E21B0" w14:textId="4CC09700" w:rsidR="000F3BBE" w:rsidRPr="000F3BBE" w:rsidRDefault="000F3BBE" w:rsidP="000F3BBE">
      <w:pPr>
        <w:spacing w:line="480" w:lineRule="auto"/>
        <w:ind w:firstLine="720"/>
      </w:pPr>
      <w:r w:rsidRPr="000F3BBE">
        <w:rPr>
          <w:color w:val="000000"/>
        </w:rPr>
        <w:t>The present research is not without limitations, and we encourage future research to build upon the studies we have presented. Although we demonstrated preliminary evidence of stability with our time-lagged data across one month (Study 2), we did not have longitudinal data to make robust statements about stability in the mindset of obligation (</w:t>
      </w:r>
      <w:proofErr w:type="spellStart"/>
      <w:r w:rsidRPr="000F3BBE">
        <w:rPr>
          <w:color w:val="000000"/>
        </w:rPr>
        <w:t>Mowday</w:t>
      </w:r>
      <w:proofErr w:type="spellEnd"/>
      <w:r w:rsidRPr="000F3BBE">
        <w:rPr>
          <w:color w:val="000000"/>
        </w:rPr>
        <w:t xml:space="preserve"> et al., 1979). We encourage further study of mindset of obligation across time to understand its long-term effects </w:t>
      </w:r>
      <w:r w:rsidRPr="000F3BBE">
        <w:rPr>
          <w:color w:val="000000"/>
        </w:rPr>
        <w:lastRenderedPageBreak/>
        <w:t xml:space="preserve">on work and nonwork outcomes, including self- and other-rated outcomes, as well as explicit study of lifelong socialization experiences and priorities of various life domains, perhaps in conjunction with other socialized traits (e.g., self-confidence; </w:t>
      </w:r>
      <w:proofErr w:type="spellStart"/>
      <w:r w:rsidRPr="000F3BBE">
        <w:rPr>
          <w:color w:val="000000"/>
        </w:rPr>
        <w:t>Tharenou</w:t>
      </w:r>
      <w:proofErr w:type="spellEnd"/>
      <w:r w:rsidRPr="000F3BBE">
        <w:rPr>
          <w:color w:val="000000"/>
        </w:rPr>
        <w:t xml:space="preserve"> et al., 1994). </w:t>
      </w:r>
      <w:r w:rsidRPr="000F3BBE">
        <w:rPr>
          <w:color w:val="FF0000"/>
        </w:rPr>
        <w:t xml:space="preserve">We also encourage further multilevel field studies with larger samples and subsamples to ensure appropriate power for MLPA analyses. Although we had a reasonable </w:t>
      </w:r>
      <w:r w:rsidR="006C643B" w:rsidRPr="000F3BBE">
        <w:rPr>
          <w:color w:val="FF0000"/>
        </w:rPr>
        <w:t>number</w:t>
      </w:r>
      <w:r w:rsidRPr="000F3BBE">
        <w:rPr>
          <w:color w:val="FF0000"/>
        </w:rPr>
        <w:t xml:space="preserve"> of participants and workgroups, larger sized workgroups would enhance confidence in the MLPA results (Park &amp; Yu, 2017).</w:t>
      </w:r>
      <w:r w:rsidRPr="000F3BBE">
        <w:rPr>
          <w:color w:val="000000"/>
        </w:rPr>
        <w:t xml:space="preserve"> Measurement invariance analyses would also be valuable in future studies with more participants to further understand the factor structure of mindset of obligation across time and samples</w:t>
      </w:r>
      <w:r w:rsidR="00D71374" w:rsidRPr="00D71374">
        <w:rPr>
          <w:color w:val="FF0000"/>
        </w:rPr>
        <w:t xml:space="preserve"> (</w:t>
      </w:r>
      <w:r w:rsidR="00D71374">
        <w:rPr>
          <w:color w:val="FF0000"/>
        </w:rPr>
        <w:t xml:space="preserve">Marsh et al., 2018; </w:t>
      </w:r>
      <w:proofErr w:type="spellStart"/>
      <w:r w:rsidR="00D71374">
        <w:rPr>
          <w:color w:val="FF0000"/>
        </w:rPr>
        <w:t>Munck</w:t>
      </w:r>
      <w:proofErr w:type="spellEnd"/>
      <w:r w:rsidR="00D71374">
        <w:rPr>
          <w:color w:val="FF0000"/>
        </w:rPr>
        <w:t xml:space="preserve"> et al., 2018; </w:t>
      </w:r>
      <w:r w:rsidR="00D71374" w:rsidRPr="00D71374">
        <w:rPr>
          <w:color w:val="FF0000"/>
        </w:rPr>
        <w:t>Yuan &amp; Chan, 2016)</w:t>
      </w:r>
      <w:r w:rsidRPr="000F3BBE">
        <w:rPr>
          <w:color w:val="000000"/>
        </w:rPr>
        <w:t>.  Joint studies of strong situational factors, such as leadership and conflict, would also shed insight on the “Moderate Obligation” profile and on the strength of the mindset of obligation across situations.</w:t>
      </w:r>
    </w:p>
    <w:p w14:paraId="09AF1E5B" w14:textId="77777777" w:rsidR="000F3BBE" w:rsidRPr="000F3BBE" w:rsidRDefault="000F3BBE" w:rsidP="000F3BBE">
      <w:pPr>
        <w:spacing w:line="480" w:lineRule="auto"/>
        <w:ind w:firstLine="720"/>
      </w:pPr>
      <w:r w:rsidRPr="000F3BBE">
        <w:rPr>
          <w:color w:val="000000"/>
        </w:rPr>
        <w:t>Another limitation is that a few of our standardized factor loadings fell slightly below the typical cutoff of .40 across studies. This suggests these items may not tap into the latent construct as well as items with higher factor loadings. However, in developing this measure, we maintained two important implicit goals. First, we sought to avoid developing a measure that featured too many items and too many dimensions. Excessive factors and items open the door to weak definitions and redundancy (Flora &amp; Flake, 2017). Second, we wanted to ensure the latent construct was well-covered. Whereas selecting only the items with the highest factor loadings may result in better model fit, doing so risks underrepresentation of the latent construct (</w:t>
      </w:r>
      <w:proofErr w:type="spellStart"/>
      <w:r w:rsidRPr="000F3BBE">
        <w:rPr>
          <w:color w:val="000000"/>
        </w:rPr>
        <w:t>Heggestad</w:t>
      </w:r>
      <w:proofErr w:type="spellEnd"/>
      <w:r w:rsidRPr="000F3BBE">
        <w:rPr>
          <w:color w:val="000000"/>
        </w:rPr>
        <w:t xml:space="preserve"> et al., 2019). </w:t>
      </w:r>
    </w:p>
    <w:p w14:paraId="1E2C2C21" w14:textId="77777777" w:rsidR="000F3BBE" w:rsidRPr="000F3BBE" w:rsidRDefault="000F3BBE" w:rsidP="000F3BBE">
      <w:pPr>
        <w:spacing w:line="480" w:lineRule="auto"/>
        <w:ind w:firstLine="720"/>
      </w:pPr>
      <w:r w:rsidRPr="000F3BBE">
        <w:rPr>
          <w:color w:val="000000"/>
        </w:rPr>
        <w:t xml:space="preserve">Additionally, it is necessary for future research to position this mindset in its appropriate context with respect to organizational commitment. Normative commitment can undoubtedly occur without the mindset of obligation; it is likely also influenced by post-entry evaluations of </w:t>
      </w:r>
      <w:r w:rsidRPr="000F3BBE">
        <w:rPr>
          <w:color w:val="000000"/>
        </w:rPr>
        <w:lastRenderedPageBreak/>
        <w:t>one’s organization, whereas mindset is likely more stable. Further untangling the conceptualization and effects of commitment and motivation constructs with a mindset of obligation would add valuable theoretical insight (Bergman, 2006). Additional research can also reveal which profiles are more prevalent in different types of populations.  It is our hope that scholars interested in commitment, motivation, and individual differences will use this work to continue to integrate these literatures, shedding light on motives for commitment, the source of those motives, and how motives interact with other important individual and situational factors to affect important cross-domain outcomes.</w:t>
      </w:r>
    </w:p>
    <w:p w14:paraId="59F3DC70" w14:textId="77777777" w:rsidR="006C643B" w:rsidRDefault="006C643B">
      <w:pPr>
        <w:spacing w:after="160" w:line="259" w:lineRule="auto"/>
        <w:rPr>
          <w:b/>
          <w:bCs/>
          <w:color w:val="000000"/>
        </w:rPr>
      </w:pPr>
      <w:r>
        <w:rPr>
          <w:b/>
          <w:bCs/>
          <w:color w:val="000000"/>
        </w:rPr>
        <w:br w:type="page"/>
      </w:r>
    </w:p>
    <w:p w14:paraId="1FA5A1C4" w14:textId="7994BBC1" w:rsidR="000F3BBE" w:rsidRPr="000F3BBE" w:rsidRDefault="000F3BBE" w:rsidP="000F3BBE">
      <w:pPr>
        <w:spacing w:line="480" w:lineRule="auto"/>
        <w:jc w:val="center"/>
      </w:pPr>
      <w:r w:rsidRPr="000F3BBE">
        <w:rPr>
          <w:b/>
          <w:bCs/>
          <w:color w:val="000000"/>
        </w:rPr>
        <w:lastRenderedPageBreak/>
        <w:t>References</w:t>
      </w:r>
    </w:p>
    <w:p w14:paraId="303BA363" w14:textId="77777777" w:rsidR="000F3BBE" w:rsidRPr="000F3BBE" w:rsidRDefault="000F3BBE" w:rsidP="000F3BBE">
      <w:pPr>
        <w:spacing w:line="480" w:lineRule="auto"/>
        <w:ind w:left="360" w:hanging="360"/>
      </w:pPr>
      <w:proofErr w:type="spellStart"/>
      <w:r w:rsidRPr="000F3BBE">
        <w:rPr>
          <w:color w:val="000000"/>
        </w:rPr>
        <w:t>Aguinis</w:t>
      </w:r>
      <w:proofErr w:type="spellEnd"/>
      <w:r w:rsidRPr="000F3BBE">
        <w:rPr>
          <w:color w:val="000000"/>
        </w:rPr>
        <w:t xml:space="preserve">, H., Gottfredson, R. K., &amp; Culpepper, S. A. (2013). Best-practice recommendations for estimating cross-level interaction effects using multilevel modeling. </w:t>
      </w:r>
      <w:r w:rsidRPr="000F3BBE">
        <w:rPr>
          <w:i/>
          <w:iCs/>
          <w:color w:val="000000"/>
        </w:rPr>
        <w:t>Journal of Management</w:t>
      </w:r>
      <w:r w:rsidRPr="000F3BBE">
        <w:rPr>
          <w:color w:val="000000"/>
        </w:rPr>
        <w:t xml:space="preserve">, </w:t>
      </w:r>
      <w:r w:rsidRPr="000F3BBE">
        <w:rPr>
          <w:i/>
          <w:iCs/>
          <w:color w:val="000000"/>
        </w:rPr>
        <w:t>39</w:t>
      </w:r>
      <w:r w:rsidRPr="000F3BBE">
        <w:rPr>
          <w:color w:val="000000"/>
        </w:rPr>
        <w:t xml:space="preserve">, 1490–1528. </w:t>
      </w:r>
      <w:hyperlink r:id="rId12" w:history="1">
        <w:r w:rsidRPr="000F3BBE">
          <w:rPr>
            <w:color w:val="006ACC"/>
            <w:u w:val="single"/>
          </w:rPr>
          <w:t>https://doi.org/10.1177/0149206313478188</w:t>
        </w:r>
      </w:hyperlink>
    </w:p>
    <w:p w14:paraId="7AF7D5DE" w14:textId="77777777" w:rsidR="000F3BBE" w:rsidRPr="000F3BBE" w:rsidRDefault="000F3BBE" w:rsidP="000F3BBE">
      <w:pPr>
        <w:spacing w:line="480" w:lineRule="auto"/>
        <w:ind w:left="360" w:hanging="360"/>
      </w:pPr>
      <w:r w:rsidRPr="000F3BBE">
        <w:rPr>
          <w:color w:val="000000"/>
        </w:rPr>
        <w:t xml:space="preserve">Ajzen, I. (1991). The theory of planned behavior. </w:t>
      </w:r>
      <w:r w:rsidRPr="000F3BBE">
        <w:rPr>
          <w:i/>
          <w:iCs/>
          <w:color w:val="000000"/>
        </w:rPr>
        <w:t>Organizational Behavior and Human Decision Processes, 50</w:t>
      </w:r>
      <w:r w:rsidRPr="000F3BBE">
        <w:rPr>
          <w:color w:val="000000"/>
        </w:rPr>
        <w:t xml:space="preserve">, 179-211. </w:t>
      </w:r>
      <w:hyperlink r:id="rId13" w:history="1">
        <w:r w:rsidRPr="000F3BBE">
          <w:rPr>
            <w:color w:val="0563C1"/>
            <w:u w:val="single"/>
          </w:rPr>
          <w:t>https://doi.org/10.1016/0749-5978(91)90020-T</w:t>
        </w:r>
      </w:hyperlink>
    </w:p>
    <w:p w14:paraId="10D49BBD" w14:textId="77777777" w:rsidR="000F3BBE" w:rsidRPr="000F3BBE" w:rsidRDefault="000F3BBE" w:rsidP="000F3BBE">
      <w:pPr>
        <w:spacing w:line="480" w:lineRule="auto"/>
        <w:ind w:left="360" w:hanging="360"/>
      </w:pPr>
      <w:r w:rsidRPr="000F3BBE">
        <w:rPr>
          <w:color w:val="000000"/>
        </w:rPr>
        <w:t xml:space="preserve">Ajzen, I., &amp; Fishbein, M. (1973). Attitudinal and normative variables as predictors of specific behavior. </w:t>
      </w:r>
      <w:r w:rsidRPr="000F3BBE">
        <w:rPr>
          <w:i/>
          <w:iCs/>
          <w:color w:val="000000"/>
        </w:rPr>
        <w:t>Journal of Personality and Social Psychology, 27</w:t>
      </w:r>
      <w:r w:rsidRPr="000F3BBE">
        <w:rPr>
          <w:color w:val="000000"/>
        </w:rPr>
        <w:t xml:space="preserve">, 41-57. </w:t>
      </w:r>
      <w:hyperlink r:id="rId14" w:history="1">
        <w:r w:rsidRPr="000F3BBE">
          <w:rPr>
            <w:color w:val="0563C1"/>
            <w:u w:val="single"/>
          </w:rPr>
          <w:t>https://doi.org/10.1037/h0034440</w:t>
        </w:r>
      </w:hyperlink>
    </w:p>
    <w:p w14:paraId="47675F53" w14:textId="77777777" w:rsidR="000F3BBE" w:rsidRPr="000F3BBE" w:rsidRDefault="000F3BBE" w:rsidP="000F3BBE">
      <w:pPr>
        <w:spacing w:line="480" w:lineRule="auto"/>
        <w:ind w:left="360" w:hanging="360"/>
      </w:pPr>
      <w:r w:rsidRPr="000F3BBE">
        <w:rPr>
          <w:color w:val="000000"/>
        </w:rPr>
        <w:t xml:space="preserve">Ajzen, I., &amp; Fishbein, M. (1980). </w:t>
      </w:r>
      <w:r w:rsidRPr="000F3BBE">
        <w:rPr>
          <w:i/>
          <w:iCs/>
          <w:color w:val="000000"/>
        </w:rPr>
        <w:t>Understanding attitudes and predicting social behavior</w:t>
      </w:r>
      <w:r w:rsidRPr="000F3BBE">
        <w:rPr>
          <w:color w:val="000000"/>
        </w:rPr>
        <w:t>. Englewood Cliffs, NJ: Prentice Hall.</w:t>
      </w:r>
    </w:p>
    <w:p w14:paraId="63C0DFCC" w14:textId="77777777" w:rsidR="000F3BBE" w:rsidRPr="000F3BBE" w:rsidRDefault="000F3BBE" w:rsidP="000F3BBE">
      <w:pPr>
        <w:spacing w:line="480" w:lineRule="auto"/>
        <w:ind w:left="360" w:hanging="360"/>
      </w:pPr>
      <w:r w:rsidRPr="000F3BBE">
        <w:rPr>
          <w:color w:val="000000"/>
        </w:rPr>
        <w:t xml:space="preserve">Allen, N. J., &amp; Meyer, J. P. (1990). The measurement and antecedents of affective, continuance, and normative commitment to the organization. </w:t>
      </w:r>
      <w:r w:rsidRPr="000F3BBE">
        <w:rPr>
          <w:i/>
          <w:iCs/>
          <w:color w:val="000000"/>
        </w:rPr>
        <w:t>Journal of Occupational Psychology, 63,</w:t>
      </w:r>
      <w:r w:rsidRPr="000F3BBE">
        <w:rPr>
          <w:color w:val="000000"/>
        </w:rPr>
        <w:t xml:space="preserve"> 1-18. </w:t>
      </w:r>
      <w:hyperlink r:id="rId15" w:history="1">
        <w:r w:rsidRPr="000F3BBE">
          <w:rPr>
            <w:color w:val="0563C1"/>
            <w:u w:val="single"/>
          </w:rPr>
          <w:t>https://doi.org/10.1111/j.2044-8325.1990.tb00506.x</w:t>
        </w:r>
      </w:hyperlink>
    </w:p>
    <w:p w14:paraId="79567D7B" w14:textId="77777777" w:rsidR="000F3BBE" w:rsidRPr="000F3BBE" w:rsidRDefault="000F3BBE" w:rsidP="000F3BBE">
      <w:pPr>
        <w:spacing w:line="480" w:lineRule="auto"/>
        <w:ind w:left="360" w:hanging="360"/>
      </w:pPr>
      <w:r w:rsidRPr="000F3BBE">
        <w:rPr>
          <w:color w:val="000000"/>
        </w:rPr>
        <w:t xml:space="preserve">Barrick, M. R., Mount, M. K., &amp; Li, N. (2013). The theory of purposeful behavior: The role of personality, higher-order goals, and job characteristics. </w:t>
      </w:r>
      <w:r w:rsidRPr="000F3BBE">
        <w:rPr>
          <w:i/>
          <w:iCs/>
          <w:color w:val="000000"/>
        </w:rPr>
        <w:t>Academy of Management Review, 38</w:t>
      </w:r>
      <w:r w:rsidRPr="000F3BBE">
        <w:rPr>
          <w:color w:val="000000"/>
        </w:rPr>
        <w:t xml:space="preserve">, 132-153. </w:t>
      </w:r>
      <w:hyperlink r:id="rId16" w:history="1">
        <w:r w:rsidRPr="000F3BBE">
          <w:rPr>
            <w:color w:val="0563C1"/>
            <w:u w:val="single"/>
          </w:rPr>
          <w:t>https://doi.org/10.5465/amr.2010.0479</w:t>
        </w:r>
      </w:hyperlink>
    </w:p>
    <w:p w14:paraId="0618D8DD" w14:textId="77777777" w:rsidR="000F3BBE" w:rsidRPr="000F3BBE" w:rsidRDefault="000F3BBE" w:rsidP="000F3BBE">
      <w:pPr>
        <w:spacing w:line="480" w:lineRule="auto"/>
        <w:ind w:left="460" w:hanging="440"/>
      </w:pPr>
      <w:proofErr w:type="spellStart"/>
      <w:r w:rsidRPr="000F3BBE">
        <w:rPr>
          <w:color w:val="000000"/>
        </w:rPr>
        <w:t>Battistelli</w:t>
      </w:r>
      <w:proofErr w:type="spellEnd"/>
      <w:r w:rsidRPr="000F3BBE">
        <w:rPr>
          <w:color w:val="000000"/>
        </w:rPr>
        <w:t xml:space="preserve">, A., </w:t>
      </w:r>
      <w:proofErr w:type="spellStart"/>
      <w:r w:rsidRPr="000F3BBE">
        <w:rPr>
          <w:color w:val="000000"/>
        </w:rPr>
        <w:t>Galletta</w:t>
      </w:r>
      <w:proofErr w:type="spellEnd"/>
      <w:r w:rsidRPr="000F3BBE">
        <w:rPr>
          <w:color w:val="000000"/>
        </w:rPr>
        <w:t xml:space="preserve">, M., </w:t>
      </w:r>
      <w:proofErr w:type="spellStart"/>
      <w:r w:rsidRPr="000F3BBE">
        <w:rPr>
          <w:color w:val="000000"/>
        </w:rPr>
        <w:t>Portoghese</w:t>
      </w:r>
      <w:proofErr w:type="spellEnd"/>
      <w:r w:rsidRPr="000F3BBE">
        <w:rPr>
          <w:color w:val="000000"/>
        </w:rPr>
        <w:t xml:space="preserve">, I., &amp; </w:t>
      </w:r>
      <w:proofErr w:type="spellStart"/>
      <w:r w:rsidRPr="000F3BBE">
        <w:rPr>
          <w:color w:val="000000"/>
        </w:rPr>
        <w:t>Vandenberghe</w:t>
      </w:r>
      <w:proofErr w:type="spellEnd"/>
      <w:r w:rsidRPr="000F3BBE">
        <w:rPr>
          <w:color w:val="000000"/>
        </w:rPr>
        <w:t xml:space="preserve">, C. (2013). Mindsets of commitment and motivation: Interrelationships and contribution to work outcomes. </w:t>
      </w:r>
      <w:r w:rsidRPr="000F3BBE">
        <w:rPr>
          <w:i/>
          <w:iCs/>
          <w:color w:val="000000"/>
        </w:rPr>
        <w:t>The Journal of Psychology: Interdisciplinary and Applied, 147</w:t>
      </w:r>
      <w:r w:rsidRPr="000F3BBE">
        <w:rPr>
          <w:color w:val="000000"/>
        </w:rPr>
        <w:t xml:space="preserve">, 17-48. </w:t>
      </w:r>
      <w:hyperlink r:id="rId17" w:history="1">
        <w:r w:rsidRPr="000F3BBE">
          <w:rPr>
            <w:color w:val="0563C1"/>
            <w:u w:val="single"/>
          </w:rPr>
          <w:t>https://doi.org/10.1080/00223980.2012.668146</w:t>
        </w:r>
      </w:hyperlink>
    </w:p>
    <w:p w14:paraId="02444F76" w14:textId="77777777" w:rsidR="000F3BBE" w:rsidRPr="000F3BBE" w:rsidRDefault="000F3BBE" w:rsidP="000F3BBE">
      <w:pPr>
        <w:spacing w:line="480" w:lineRule="auto"/>
        <w:ind w:left="460" w:hanging="440"/>
      </w:pPr>
      <w:r w:rsidRPr="000F3BBE">
        <w:rPr>
          <w:color w:val="000000"/>
        </w:rPr>
        <w:lastRenderedPageBreak/>
        <w:t xml:space="preserve">Bergman, M. E. (2006). The relationship between affective and normative commitment: Review and research agenda. </w:t>
      </w:r>
      <w:r w:rsidRPr="000F3BBE">
        <w:rPr>
          <w:i/>
          <w:iCs/>
          <w:color w:val="000000"/>
        </w:rPr>
        <w:t>Journal of Organizational Behavior</w:t>
      </w:r>
      <w:r w:rsidRPr="000F3BBE">
        <w:rPr>
          <w:color w:val="000000"/>
        </w:rPr>
        <w:t xml:space="preserve">, </w:t>
      </w:r>
      <w:r w:rsidRPr="000F3BBE">
        <w:rPr>
          <w:i/>
          <w:iCs/>
          <w:color w:val="000000"/>
        </w:rPr>
        <w:t>27</w:t>
      </w:r>
      <w:r w:rsidRPr="000F3BBE">
        <w:rPr>
          <w:color w:val="000000"/>
        </w:rPr>
        <w:t>, 645–663. https://doi-org/10.1002/job.372</w:t>
      </w:r>
    </w:p>
    <w:p w14:paraId="11A905B0" w14:textId="77777777" w:rsidR="000F3BBE" w:rsidRPr="000F3BBE" w:rsidRDefault="000F3BBE" w:rsidP="000F3BBE">
      <w:pPr>
        <w:spacing w:line="480" w:lineRule="auto"/>
        <w:ind w:left="720" w:hanging="720"/>
      </w:pPr>
      <w:proofErr w:type="spellStart"/>
      <w:r w:rsidRPr="000F3BBE">
        <w:rPr>
          <w:color w:val="000000"/>
        </w:rPr>
        <w:t>Blau</w:t>
      </w:r>
      <w:proofErr w:type="spellEnd"/>
      <w:r w:rsidRPr="000F3BBE">
        <w:rPr>
          <w:color w:val="000000"/>
        </w:rPr>
        <w:t xml:space="preserve">, P. (1964). </w:t>
      </w:r>
      <w:r w:rsidRPr="000F3BBE">
        <w:rPr>
          <w:i/>
          <w:iCs/>
          <w:color w:val="000000"/>
        </w:rPr>
        <w:t xml:space="preserve">Exchange and power in social life. </w:t>
      </w:r>
      <w:r w:rsidRPr="000F3BBE">
        <w:rPr>
          <w:color w:val="000000"/>
        </w:rPr>
        <w:t>New York: Wiley.</w:t>
      </w:r>
    </w:p>
    <w:p w14:paraId="1C4BDDAD" w14:textId="77777777" w:rsidR="000F3BBE" w:rsidRPr="000F3BBE" w:rsidRDefault="000F3BBE" w:rsidP="000F3BBE">
      <w:pPr>
        <w:spacing w:line="480" w:lineRule="auto"/>
        <w:ind w:left="360" w:hanging="360"/>
      </w:pPr>
      <w:proofErr w:type="spellStart"/>
      <w:r w:rsidRPr="000F3BBE">
        <w:rPr>
          <w:color w:val="000000"/>
        </w:rPr>
        <w:t>Cammann</w:t>
      </w:r>
      <w:proofErr w:type="spellEnd"/>
      <w:r w:rsidRPr="000F3BBE">
        <w:rPr>
          <w:color w:val="000000"/>
        </w:rPr>
        <w:t xml:space="preserve">, C., Fichman, M., Jenkins, D., &amp; </w:t>
      </w:r>
      <w:proofErr w:type="spellStart"/>
      <w:r w:rsidRPr="000F3BBE">
        <w:rPr>
          <w:color w:val="000000"/>
        </w:rPr>
        <w:t>Klesh</w:t>
      </w:r>
      <w:proofErr w:type="spellEnd"/>
      <w:r w:rsidRPr="000F3BBE">
        <w:rPr>
          <w:color w:val="000000"/>
        </w:rPr>
        <w:t xml:space="preserve">, J. (1983). Assessing the attitudes and perceptions of organizational members. In S. Seashore, E. Lawler, P. </w:t>
      </w:r>
      <w:proofErr w:type="spellStart"/>
      <w:r w:rsidRPr="000F3BBE">
        <w:rPr>
          <w:color w:val="000000"/>
        </w:rPr>
        <w:t>Mirvis</w:t>
      </w:r>
      <w:proofErr w:type="spellEnd"/>
      <w:r w:rsidRPr="000F3BBE">
        <w:rPr>
          <w:color w:val="000000"/>
        </w:rPr>
        <w:t xml:space="preserve">, &amp; C. </w:t>
      </w:r>
      <w:proofErr w:type="spellStart"/>
      <w:r w:rsidRPr="000F3BBE">
        <w:rPr>
          <w:color w:val="000000"/>
        </w:rPr>
        <w:t>Cammann</w:t>
      </w:r>
      <w:proofErr w:type="spellEnd"/>
      <w:r w:rsidRPr="000F3BBE">
        <w:rPr>
          <w:color w:val="000000"/>
        </w:rPr>
        <w:t xml:space="preserve"> (Eds.), </w:t>
      </w:r>
      <w:r w:rsidRPr="000F3BBE">
        <w:rPr>
          <w:i/>
          <w:iCs/>
          <w:color w:val="000000"/>
        </w:rPr>
        <w:t>Assessing organizational change: A guide to methods, measures and practices</w:t>
      </w:r>
      <w:r w:rsidRPr="000F3BBE">
        <w:rPr>
          <w:color w:val="000000"/>
        </w:rPr>
        <w:t xml:space="preserve"> (pp. 71-138). New York: John Wiley.</w:t>
      </w:r>
    </w:p>
    <w:p w14:paraId="2583EAD3" w14:textId="77777777" w:rsidR="000F3BBE" w:rsidRPr="000F3BBE" w:rsidRDefault="000F3BBE" w:rsidP="000F3BBE">
      <w:pPr>
        <w:spacing w:line="480" w:lineRule="auto"/>
        <w:ind w:left="360" w:hanging="360"/>
      </w:pPr>
      <w:r w:rsidRPr="000F3BBE">
        <w:rPr>
          <w:color w:val="000000"/>
        </w:rPr>
        <w:t xml:space="preserve">Carlson, D. S., Kacmar, K. M., &amp; Williams, L. J. (2000). Construction and initial validation of a multidimensional measure of work-family conflict. </w:t>
      </w:r>
      <w:r w:rsidRPr="000F3BBE">
        <w:rPr>
          <w:i/>
          <w:iCs/>
          <w:color w:val="000000"/>
        </w:rPr>
        <w:t>Journal of Vocational Behavior</w:t>
      </w:r>
      <w:r w:rsidRPr="000F3BBE">
        <w:rPr>
          <w:color w:val="000000"/>
        </w:rPr>
        <w:t xml:space="preserve">, </w:t>
      </w:r>
      <w:r w:rsidRPr="000F3BBE">
        <w:rPr>
          <w:i/>
          <w:iCs/>
          <w:color w:val="000000"/>
        </w:rPr>
        <w:t>56</w:t>
      </w:r>
      <w:r w:rsidRPr="000F3BBE">
        <w:rPr>
          <w:color w:val="000000"/>
        </w:rPr>
        <w:t>.</w:t>
      </w:r>
    </w:p>
    <w:p w14:paraId="50D4643D" w14:textId="77777777" w:rsidR="000F3BBE" w:rsidRPr="000F3BBE" w:rsidRDefault="000F3BBE" w:rsidP="000F3BBE">
      <w:pPr>
        <w:spacing w:line="480" w:lineRule="auto"/>
        <w:ind w:left="360" w:hanging="360"/>
      </w:pPr>
      <w:r w:rsidRPr="000F3BBE">
        <w:rPr>
          <w:color w:val="222222"/>
          <w:shd w:val="clear" w:color="auto" w:fill="FFFFFF"/>
        </w:rPr>
        <w:t xml:space="preserve">Carlson, D. S., &amp; </w:t>
      </w:r>
      <w:proofErr w:type="spellStart"/>
      <w:r w:rsidRPr="000F3BBE">
        <w:rPr>
          <w:color w:val="222222"/>
          <w:shd w:val="clear" w:color="auto" w:fill="FFFFFF"/>
        </w:rPr>
        <w:t>Perrewé</w:t>
      </w:r>
      <w:proofErr w:type="spellEnd"/>
      <w:r w:rsidRPr="000F3BBE">
        <w:rPr>
          <w:color w:val="222222"/>
          <w:shd w:val="clear" w:color="auto" w:fill="FFFFFF"/>
        </w:rPr>
        <w:t xml:space="preserve">, P. L. (1999). The role of social support in the stressor-strain relationship: An examination of work-family conflict. </w:t>
      </w:r>
      <w:r w:rsidRPr="000F3BBE">
        <w:rPr>
          <w:i/>
          <w:iCs/>
          <w:color w:val="222222"/>
        </w:rPr>
        <w:t>Journal of Management</w:t>
      </w:r>
      <w:r w:rsidRPr="000F3BBE">
        <w:rPr>
          <w:color w:val="222222"/>
          <w:shd w:val="clear" w:color="auto" w:fill="FFFFFF"/>
        </w:rPr>
        <w:t xml:space="preserve">, </w:t>
      </w:r>
      <w:r w:rsidRPr="000F3BBE">
        <w:rPr>
          <w:i/>
          <w:iCs/>
          <w:color w:val="222222"/>
        </w:rPr>
        <w:t>25</w:t>
      </w:r>
      <w:r w:rsidRPr="000F3BBE">
        <w:rPr>
          <w:color w:val="222222"/>
          <w:shd w:val="clear" w:color="auto" w:fill="FFFFFF"/>
        </w:rPr>
        <w:t xml:space="preserve">(4), 513-540. </w:t>
      </w:r>
      <w:hyperlink r:id="rId18" w:history="1">
        <w:r w:rsidRPr="000F3BBE">
          <w:rPr>
            <w:color w:val="1155CC"/>
            <w:u w:val="single"/>
            <w:shd w:val="clear" w:color="auto" w:fill="FFFFFF"/>
          </w:rPr>
          <w:t>https://doi.org/10.1016/S0149-2063(99)00013-6</w:t>
        </w:r>
      </w:hyperlink>
    </w:p>
    <w:p w14:paraId="7F164BDA" w14:textId="77777777" w:rsidR="000F3BBE" w:rsidRPr="000F3BBE" w:rsidRDefault="000F3BBE" w:rsidP="000F3BBE">
      <w:pPr>
        <w:spacing w:line="480" w:lineRule="auto"/>
        <w:ind w:left="360" w:hanging="360"/>
      </w:pPr>
      <w:r w:rsidRPr="000F3BBE">
        <w:rPr>
          <w:color w:val="000000"/>
        </w:rPr>
        <w:t xml:space="preserve">Caza, B.B. &amp; Milton, L. (2012). Resilience at work: Building capacity in the face of adversity. </w:t>
      </w:r>
      <w:proofErr w:type="gramStart"/>
      <w:r w:rsidRPr="000F3BBE">
        <w:rPr>
          <w:color w:val="000000"/>
        </w:rPr>
        <w:t>In  K.</w:t>
      </w:r>
      <w:proofErr w:type="gramEnd"/>
      <w:r w:rsidRPr="000F3BBE">
        <w:rPr>
          <w:color w:val="000000"/>
        </w:rPr>
        <w:t xml:space="preserve"> Cameron &amp; G. </w:t>
      </w:r>
      <w:proofErr w:type="spellStart"/>
      <w:r w:rsidRPr="000F3BBE">
        <w:rPr>
          <w:color w:val="000000"/>
        </w:rPr>
        <w:t>Spreitzer</w:t>
      </w:r>
      <w:proofErr w:type="spellEnd"/>
      <w:r w:rsidRPr="000F3BBE">
        <w:rPr>
          <w:color w:val="000000"/>
        </w:rPr>
        <w:t xml:space="preserve"> (Eds). </w:t>
      </w:r>
      <w:r w:rsidRPr="000F3BBE">
        <w:rPr>
          <w:i/>
          <w:iCs/>
          <w:color w:val="000000"/>
        </w:rPr>
        <w:t xml:space="preserve">The Oxford Handbook of Positive Organizational Scholarship. </w:t>
      </w:r>
      <w:r w:rsidRPr="000F3BBE">
        <w:rPr>
          <w:color w:val="000000"/>
        </w:rPr>
        <w:t>New York: Oxford University Press. 10.1093/</w:t>
      </w:r>
      <w:proofErr w:type="spellStart"/>
      <w:r w:rsidRPr="000F3BBE">
        <w:rPr>
          <w:color w:val="000000"/>
        </w:rPr>
        <w:t>oxfordhb</w:t>
      </w:r>
      <w:proofErr w:type="spellEnd"/>
      <w:r w:rsidRPr="000F3BBE">
        <w:rPr>
          <w:color w:val="000000"/>
        </w:rPr>
        <w:t>/9780199734610.013.0068</w:t>
      </w:r>
    </w:p>
    <w:p w14:paraId="1568E648" w14:textId="77777777" w:rsidR="000F3BBE" w:rsidRPr="000F3BBE" w:rsidRDefault="000F3BBE" w:rsidP="000F3BBE">
      <w:pPr>
        <w:spacing w:line="480" w:lineRule="auto"/>
        <w:ind w:left="360" w:hanging="360"/>
      </w:pPr>
      <w:proofErr w:type="spellStart"/>
      <w:r w:rsidRPr="000F3BBE">
        <w:rPr>
          <w:color w:val="000000"/>
        </w:rPr>
        <w:t>Clugston</w:t>
      </w:r>
      <w:proofErr w:type="spellEnd"/>
      <w:r w:rsidRPr="000F3BBE">
        <w:rPr>
          <w:color w:val="000000"/>
        </w:rPr>
        <w:t xml:space="preserve">, M., Howell, J. P., &amp; Dorfman, P. W. (2000). Does cultural socialization predict multiple bases and foci of commitment? </w:t>
      </w:r>
      <w:r w:rsidRPr="000F3BBE">
        <w:rPr>
          <w:i/>
          <w:iCs/>
          <w:color w:val="000000"/>
        </w:rPr>
        <w:t>Journal of Management</w:t>
      </w:r>
      <w:r w:rsidRPr="000F3BBE">
        <w:rPr>
          <w:color w:val="000000"/>
        </w:rPr>
        <w:t xml:space="preserve">, </w:t>
      </w:r>
      <w:r w:rsidRPr="000F3BBE">
        <w:rPr>
          <w:i/>
          <w:iCs/>
          <w:color w:val="000000"/>
        </w:rPr>
        <w:t>26</w:t>
      </w:r>
      <w:r w:rsidRPr="000F3BBE">
        <w:rPr>
          <w:color w:val="000000"/>
        </w:rPr>
        <w:t xml:space="preserve">, 5-30. </w:t>
      </w:r>
      <w:hyperlink r:id="rId19" w:history="1">
        <w:r w:rsidRPr="000F3BBE">
          <w:rPr>
            <w:color w:val="0563C1"/>
            <w:u w:val="single"/>
          </w:rPr>
          <w:t>https://doi.org/10.1177/014920630002600106</w:t>
        </w:r>
      </w:hyperlink>
    </w:p>
    <w:p w14:paraId="745703D6" w14:textId="77777777" w:rsidR="000F3BBE" w:rsidRPr="000F3BBE" w:rsidRDefault="000F3BBE" w:rsidP="000F3BBE">
      <w:pPr>
        <w:spacing w:line="480" w:lineRule="auto"/>
        <w:ind w:left="360" w:hanging="360"/>
      </w:pPr>
      <w:r w:rsidRPr="000F3BBE">
        <w:rPr>
          <w:color w:val="000000"/>
        </w:rPr>
        <w:t xml:space="preserve">Cohen, A. (2007). Commitment before and after: An evaluation and reconceptualization of organizational commitment. </w:t>
      </w:r>
      <w:r w:rsidRPr="000F3BBE">
        <w:rPr>
          <w:i/>
          <w:iCs/>
          <w:color w:val="000000"/>
        </w:rPr>
        <w:t>Human Resource Management Review</w:t>
      </w:r>
      <w:r w:rsidRPr="000F3BBE">
        <w:rPr>
          <w:color w:val="000000"/>
        </w:rPr>
        <w:t xml:space="preserve">, </w:t>
      </w:r>
      <w:r w:rsidRPr="000F3BBE">
        <w:rPr>
          <w:i/>
          <w:iCs/>
          <w:color w:val="000000"/>
        </w:rPr>
        <w:t>17</w:t>
      </w:r>
      <w:r w:rsidRPr="000F3BBE">
        <w:rPr>
          <w:color w:val="000000"/>
        </w:rPr>
        <w:t xml:space="preserve">, 336-354. </w:t>
      </w:r>
      <w:hyperlink r:id="rId20" w:history="1">
        <w:r w:rsidRPr="000F3BBE">
          <w:rPr>
            <w:color w:val="0563C1"/>
            <w:u w:val="single"/>
          </w:rPr>
          <w:t>https://doi.org/10.1016/j.hrmr.2007.05.001</w:t>
        </w:r>
      </w:hyperlink>
    </w:p>
    <w:p w14:paraId="493B24F9" w14:textId="77777777" w:rsidR="000F3BBE" w:rsidRPr="000F3BBE" w:rsidRDefault="000F3BBE" w:rsidP="000F3BBE">
      <w:pPr>
        <w:spacing w:line="480" w:lineRule="auto"/>
        <w:ind w:left="360" w:hanging="360"/>
      </w:pPr>
      <w:r w:rsidRPr="000F3BBE">
        <w:rPr>
          <w:color w:val="000000"/>
        </w:rPr>
        <w:lastRenderedPageBreak/>
        <w:t xml:space="preserve">Costa, P. T., Jr., &amp; McCrae, R. R. (1992). </w:t>
      </w:r>
      <w:r w:rsidRPr="000F3BBE">
        <w:rPr>
          <w:i/>
          <w:iCs/>
          <w:color w:val="000000"/>
        </w:rPr>
        <w:t>Revised NEO personality inventory (NEO-PI-R) and NEO five-factor inventory (NEO-FFI) professional manual</w:t>
      </w:r>
      <w:r w:rsidRPr="000F3BBE">
        <w:rPr>
          <w:b/>
          <w:bCs/>
          <w:i/>
          <w:iCs/>
          <w:color w:val="000000"/>
        </w:rPr>
        <w:t>.</w:t>
      </w:r>
      <w:r w:rsidRPr="000F3BBE">
        <w:rPr>
          <w:color w:val="000000"/>
        </w:rPr>
        <w:t xml:space="preserve"> Psychological Assessment Resources.</w:t>
      </w:r>
    </w:p>
    <w:p w14:paraId="7D064496" w14:textId="77777777" w:rsidR="000F3BBE" w:rsidRPr="000F3BBE" w:rsidRDefault="000F3BBE" w:rsidP="000F3BBE">
      <w:pPr>
        <w:spacing w:line="480" w:lineRule="auto"/>
        <w:ind w:left="360" w:hanging="360"/>
      </w:pPr>
      <w:r w:rsidRPr="000F3BBE">
        <w:rPr>
          <w:color w:val="000000"/>
        </w:rPr>
        <w:t xml:space="preserve">Crum, A. J., &amp; Langer, E. J. (2007). Mind-set matters: Exercise and the placebo effect. </w:t>
      </w:r>
      <w:r w:rsidRPr="000F3BBE">
        <w:rPr>
          <w:i/>
          <w:iCs/>
          <w:color w:val="000000"/>
        </w:rPr>
        <w:t>Psychological Science</w:t>
      </w:r>
      <w:r w:rsidRPr="000F3BBE">
        <w:rPr>
          <w:color w:val="000000"/>
        </w:rPr>
        <w:t xml:space="preserve">, </w:t>
      </w:r>
      <w:r w:rsidRPr="000F3BBE">
        <w:rPr>
          <w:i/>
          <w:iCs/>
          <w:color w:val="000000"/>
        </w:rPr>
        <w:t>18</w:t>
      </w:r>
      <w:r w:rsidRPr="000F3BBE">
        <w:rPr>
          <w:color w:val="000000"/>
        </w:rPr>
        <w:t xml:space="preserve">, 165-171. </w:t>
      </w:r>
      <w:hyperlink r:id="rId21" w:history="1">
        <w:r w:rsidRPr="000F3BBE">
          <w:rPr>
            <w:color w:val="0563C1"/>
            <w:u w:val="single"/>
          </w:rPr>
          <w:t>https://doi.org/10.1111/j.1467-9280.2007.01867.x</w:t>
        </w:r>
      </w:hyperlink>
    </w:p>
    <w:p w14:paraId="7482306A" w14:textId="77777777" w:rsidR="000F3BBE" w:rsidRPr="000F3BBE" w:rsidRDefault="000F3BBE" w:rsidP="000F3BBE">
      <w:pPr>
        <w:spacing w:line="480" w:lineRule="auto"/>
        <w:ind w:left="360" w:hanging="360"/>
      </w:pPr>
      <w:r w:rsidRPr="000F3BBE">
        <w:rPr>
          <w:color w:val="000000"/>
        </w:rPr>
        <w:t xml:space="preserve">Crum, A. J., Salovey, P., &amp; </w:t>
      </w:r>
      <w:proofErr w:type="spellStart"/>
      <w:r w:rsidRPr="000F3BBE">
        <w:rPr>
          <w:color w:val="000000"/>
        </w:rPr>
        <w:t>Achor</w:t>
      </w:r>
      <w:proofErr w:type="spellEnd"/>
      <w:r w:rsidRPr="000F3BBE">
        <w:rPr>
          <w:color w:val="000000"/>
        </w:rPr>
        <w:t xml:space="preserve">, S. (2013). Rethinking stress: The role of mindsets in determining the stress response. </w:t>
      </w:r>
      <w:r w:rsidRPr="000F3BBE">
        <w:rPr>
          <w:i/>
          <w:iCs/>
          <w:color w:val="000000"/>
        </w:rPr>
        <w:t>Journal of Personality and Social Psychology, 104</w:t>
      </w:r>
      <w:r w:rsidRPr="000F3BBE">
        <w:rPr>
          <w:color w:val="000000"/>
        </w:rPr>
        <w:t xml:space="preserve">, 716-733. </w:t>
      </w:r>
      <w:hyperlink r:id="rId22" w:history="1">
        <w:r w:rsidRPr="000F3BBE">
          <w:rPr>
            <w:color w:val="0563C1"/>
            <w:u w:val="single"/>
          </w:rPr>
          <w:t>https://doi.org/10.1037/a0031201</w:t>
        </w:r>
      </w:hyperlink>
    </w:p>
    <w:p w14:paraId="41885183" w14:textId="77777777" w:rsidR="000F3BBE" w:rsidRPr="000F3BBE" w:rsidRDefault="000F3BBE" w:rsidP="000F3BBE">
      <w:pPr>
        <w:spacing w:line="480" w:lineRule="auto"/>
        <w:ind w:left="360" w:hanging="360"/>
      </w:pPr>
      <w:r w:rsidRPr="000F3BBE">
        <w:rPr>
          <w:color w:val="000000"/>
        </w:rPr>
        <w:t xml:space="preserve">Dawson, A., Sharma, P., Irving, P. G., Marcus, J., &amp; Chirico, F. (2015). Predictors of later‐generation family members' commitment to family enterprises. </w:t>
      </w:r>
      <w:r w:rsidRPr="000F3BBE">
        <w:rPr>
          <w:i/>
          <w:iCs/>
          <w:color w:val="000000"/>
        </w:rPr>
        <w:t>Entrepreneurship Theory and Practice, 39</w:t>
      </w:r>
      <w:r w:rsidRPr="000F3BBE">
        <w:rPr>
          <w:color w:val="000000"/>
        </w:rPr>
        <w:t xml:space="preserve">, 545-569. </w:t>
      </w:r>
      <w:hyperlink r:id="rId23" w:history="1">
        <w:r w:rsidRPr="000F3BBE">
          <w:rPr>
            <w:color w:val="0563C1"/>
            <w:u w:val="single"/>
          </w:rPr>
          <w:t>https://doi.org/10.1111/etap.12052</w:t>
        </w:r>
      </w:hyperlink>
    </w:p>
    <w:p w14:paraId="25ABE3EF" w14:textId="77777777" w:rsidR="000F3BBE" w:rsidRPr="000F3BBE" w:rsidRDefault="000F3BBE" w:rsidP="000F3BBE">
      <w:pPr>
        <w:spacing w:line="480" w:lineRule="auto"/>
        <w:ind w:left="360" w:hanging="360"/>
      </w:pPr>
      <w:r w:rsidRPr="000F3BBE">
        <w:rPr>
          <w:color w:val="000000"/>
        </w:rPr>
        <w:t xml:space="preserve">Deci, E. L., &amp; Ryan, R. M. (1985). </w:t>
      </w:r>
      <w:r w:rsidRPr="000F3BBE">
        <w:rPr>
          <w:i/>
          <w:iCs/>
          <w:color w:val="000000"/>
        </w:rPr>
        <w:t xml:space="preserve">Intrinsic motivation and self-determination in human behavior. </w:t>
      </w:r>
      <w:r w:rsidRPr="000F3BBE">
        <w:rPr>
          <w:color w:val="000000"/>
        </w:rPr>
        <w:t>New York: Plenum Press.</w:t>
      </w:r>
    </w:p>
    <w:p w14:paraId="4E541D64" w14:textId="77777777" w:rsidR="000F3BBE" w:rsidRPr="000F3BBE" w:rsidRDefault="000F3BBE" w:rsidP="000F3BBE">
      <w:pPr>
        <w:spacing w:line="480" w:lineRule="auto"/>
        <w:ind w:left="360" w:hanging="360"/>
      </w:pPr>
      <w:proofErr w:type="spellStart"/>
      <w:r w:rsidRPr="000F3BBE">
        <w:rPr>
          <w:color w:val="000000"/>
        </w:rPr>
        <w:t>DeVellis</w:t>
      </w:r>
      <w:proofErr w:type="spellEnd"/>
      <w:r w:rsidRPr="000F3BBE">
        <w:rPr>
          <w:color w:val="000000"/>
        </w:rPr>
        <w:t xml:space="preserve">, R. F. (2003). </w:t>
      </w:r>
      <w:r w:rsidRPr="000F3BBE">
        <w:rPr>
          <w:i/>
          <w:iCs/>
          <w:color w:val="000000"/>
        </w:rPr>
        <w:t>Applied social research methods series: Vol. 26. Scale development: Theory and applications</w:t>
      </w:r>
      <w:r w:rsidRPr="000F3BBE">
        <w:rPr>
          <w:color w:val="000000"/>
        </w:rPr>
        <w:t xml:space="preserve"> (2nd ed.). London: Sage Publications.</w:t>
      </w:r>
    </w:p>
    <w:p w14:paraId="0BF86FCE" w14:textId="77777777" w:rsidR="000F3BBE" w:rsidRPr="000F3BBE" w:rsidRDefault="000F3BBE" w:rsidP="000F3BBE">
      <w:pPr>
        <w:spacing w:line="480" w:lineRule="auto"/>
        <w:ind w:left="360" w:hanging="360"/>
      </w:pPr>
      <w:r w:rsidRPr="000F3BBE">
        <w:rPr>
          <w:color w:val="000000"/>
        </w:rPr>
        <w:t xml:space="preserve">Diener, E., Emmons, R. A., Larsen, R. J., &amp; Griffin, S. (1985). The satisfaction with life scale. </w:t>
      </w:r>
      <w:r w:rsidRPr="000F3BBE">
        <w:rPr>
          <w:i/>
          <w:iCs/>
          <w:color w:val="000000"/>
        </w:rPr>
        <w:t>Journal of Personality Assessment, 49</w:t>
      </w:r>
      <w:r w:rsidRPr="000F3BBE">
        <w:rPr>
          <w:color w:val="000000"/>
        </w:rPr>
        <w:t xml:space="preserve">, 71-75. </w:t>
      </w:r>
      <w:hyperlink r:id="rId24" w:history="1">
        <w:r w:rsidRPr="000F3BBE">
          <w:rPr>
            <w:color w:val="0563C1"/>
            <w:u w:val="single"/>
          </w:rPr>
          <w:t>https://doi.org/10.1207/s15327752jpa4901_13</w:t>
        </w:r>
      </w:hyperlink>
    </w:p>
    <w:p w14:paraId="54E5E995" w14:textId="77777777" w:rsidR="000F3BBE" w:rsidRPr="000F3BBE" w:rsidRDefault="000F3BBE" w:rsidP="000F3BBE">
      <w:pPr>
        <w:spacing w:line="480" w:lineRule="auto"/>
        <w:ind w:left="360" w:hanging="360"/>
      </w:pPr>
      <w:r w:rsidRPr="000F3BBE">
        <w:rPr>
          <w:color w:val="000000"/>
        </w:rPr>
        <w:t xml:space="preserve">Dudley, R. L., &amp; </w:t>
      </w:r>
      <w:proofErr w:type="spellStart"/>
      <w:r w:rsidRPr="000F3BBE">
        <w:rPr>
          <w:color w:val="000000"/>
        </w:rPr>
        <w:t>Wisbey</w:t>
      </w:r>
      <w:proofErr w:type="spellEnd"/>
      <w:r w:rsidRPr="000F3BBE">
        <w:rPr>
          <w:color w:val="000000"/>
        </w:rPr>
        <w:t xml:space="preserve">, R. L. (2000). The relationship of parenting styles to commitment to the church among young adults. </w:t>
      </w:r>
      <w:r w:rsidRPr="000F3BBE">
        <w:rPr>
          <w:i/>
          <w:iCs/>
          <w:color w:val="000000"/>
        </w:rPr>
        <w:t>Religious Education, 95</w:t>
      </w:r>
      <w:r w:rsidRPr="000F3BBE">
        <w:rPr>
          <w:color w:val="000000"/>
        </w:rPr>
        <w:t xml:space="preserve">, 38-50. </w:t>
      </w:r>
      <w:hyperlink r:id="rId25" w:history="1">
        <w:r w:rsidRPr="000F3BBE">
          <w:rPr>
            <w:color w:val="0563C1"/>
            <w:u w:val="single"/>
          </w:rPr>
          <w:t>https://doi.org/10.1080/0034408000950105</w:t>
        </w:r>
      </w:hyperlink>
    </w:p>
    <w:p w14:paraId="133ED85E" w14:textId="77777777" w:rsidR="000F3BBE" w:rsidRPr="000F3BBE" w:rsidRDefault="000F3BBE" w:rsidP="000F3BBE">
      <w:pPr>
        <w:spacing w:line="480" w:lineRule="auto"/>
        <w:ind w:left="360"/>
      </w:pPr>
      <w:r w:rsidRPr="000F3BBE">
        <w:rPr>
          <w:color w:val="000000"/>
        </w:rPr>
        <w:t xml:space="preserve">Dweck, C.S. (2008). </w:t>
      </w:r>
      <w:r w:rsidRPr="000F3BBE">
        <w:rPr>
          <w:i/>
          <w:iCs/>
          <w:color w:val="000000"/>
        </w:rPr>
        <w:t>Mindset</w:t>
      </w:r>
      <w:r w:rsidRPr="000F3BBE">
        <w:rPr>
          <w:color w:val="000000"/>
        </w:rPr>
        <w:t xml:space="preserve">. </w:t>
      </w:r>
      <w:r w:rsidRPr="000F3BBE">
        <w:rPr>
          <w:i/>
          <w:iCs/>
          <w:color w:val="000000"/>
        </w:rPr>
        <w:t>The new psychology of success</w:t>
      </w:r>
      <w:r w:rsidRPr="000F3BBE">
        <w:rPr>
          <w:color w:val="000000"/>
        </w:rPr>
        <w:t>. New York: Random House.</w:t>
      </w:r>
    </w:p>
    <w:p w14:paraId="6CFF3C74" w14:textId="77777777" w:rsidR="000F3BBE" w:rsidRPr="000F3BBE" w:rsidRDefault="000F3BBE" w:rsidP="000F3BBE">
      <w:pPr>
        <w:spacing w:line="480" w:lineRule="auto"/>
        <w:ind w:left="360" w:hanging="360"/>
      </w:pPr>
      <w:r w:rsidRPr="000F3BBE">
        <w:rPr>
          <w:color w:val="000000"/>
        </w:rPr>
        <w:t xml:space="preserve">Fisher, G. (1997). </w:t>
      </w:r>
      <w:r w:rsidRPr="000F3BBE">
        <w:rPr>
          <w:i/>
          <w:iCs/>
          <w:color w:val="000000"/>
        </w:rPr>
        <w:t xml:space="preserve">Mindset: The role of culture and perception in intercultural relations. </w:t>
      </w:r>
      <w:r w:rsidRPr="000F3BBE">
        <w:rPr>
          <w:color w:val="000000"/>
        </w:rPr>
        <w:t>Yarmouth, ME: Intercultural Press.</w:t>
      </w:r>
    </w:p>
    <w:p w14:paraId="16BF11B9" w14:textId="77777777" w:rsidR="000F3BBE" w:rsidRPr="000F3BBE" w:rsidRDefault="000F3BBE" w:rsidP="000F3BBE">
      <w:pPr>
        <w:spacing w:line="480" w:lineRule="auto"/>
        <w:ind w:left="360" w:hanging="360"/>
      </w:pPr>
      <w:r w:rsidRPr="000F3BBE">
        <w:rPr>
          <w:color w:val="222222"/>
          <w:shd w:val="clear" w:color="auto" w:fill="FFFFFF"/>
        </w:rPr>
        <w:lastRenderedPageBreak/>
        <w:t xml:space="preserve">Flora, D. B., &amp; Flake, J. K. (2017). The purpose and practice of exploratory and confirmatory factor analysis in psychological research: Decisions for scale development and validation. </w:t>
      </w:r>
      <w:r w:rsidRPr="000F3BBE">
        <w:rPr>
          <w:i/>
          <w:iCs/>
          <w:color w:val="222222"/>
          <w:shd w:val="clear" w:color="auto" w:fill="FFFFFF"/>
        </w:rPr>
        <w:t xml:space="preserve">Canadian Journal of </w:t>
      </w:r>
      <w:proofErr w:type="spellStart"/>
      <w:r w:rsidRPr="000F3BBE">
        <w:rPr>
          <w:i/>
          <w:iCs/>
          <w:color w:val="222222"/>
          <w:shd w:val="clear" w:color="auto" w:fill="FFFFFF"/>
        </w:rPr>
        <w:t>Behavioural</w:t>
      </w:r>
      <w:proofErr w:type="spellEnd"/>
      <w:r w:rsidRPr="000F3BBE">
        <w:rPr>
          <w:i/>
          <w:iCs/>
          <w:color w:val="222222"/>
          <w:shd w:val="clear" w:color="auto" w:fill="FFFFFF"/>
        </w:rPr>
        <w:t xml:space="preserve"> Science/Revue </w:t>
      </w:r>
      <w:proofErr w:type="spellStart"/>
      <w:r w:rsidRPr="000F3BBE">
        <w:rPr>
          <w:i/>
          <w:iCs/>
          <w:color w:val="222222"/>
          <w:shd w:val="clear" w:color="auto" w:fill="FFFFFF"/>
        </w:rPr>
        <w:t>canadienne</w:t>
      </w:r>
      <w:proofErr w:type="spellEnd"/>
      <w:r w:rsidRPr="000F3BBE">
        <w:rPr>
          <w:i/>
          <w:iCs/>
          <w:color w:val="222222"/>
          <w:shd w:val="clear" w:color="auto" w:fill="FFFFFF"/>
        </w:rPr>
        <w:t xml:space="preserve"> des sciences du </w:t>
      </w:r>
      <w:proofErr w:type="spellStart"/>
      <w:r w:rsidRPr="000F3BBE">
        <w:rPr>
          <w:i/>
          <w:iCs/>
          <w:color w:val="222222"/>
          <w:shd w:val="clear" w:color="auto" w:fill="FFFFFF"/>
        </w:rPr>
        <w:t>comportement</w:t>
      </w:r>
      <w:proofErr w:type="spellEnd"/>
      <w:r w:rsidRPr="000F3BBE">
        <w:rPr>
          <w:color w:val="222222"/>
          <w:shd w:val="clear" w:color="auto" w:fill="FFFFFF"/>
        </w:rPr>
        <w:t xml:space="preserve">, </w:t>
      </w:r>
      <w:r w:rsidRPr="000F3BBE">
        <w:rPr>
          <w:i/>
          <w:iCs/>
          <w:color w:val="222222"/>
          <w:shd w:val="clear" w:color="auto" w:fill="FFFFFF"/>
        </w:rPr>
        <w:t>49</w:t>
      </w:r>
      <w:r w:rsidRPr="000F3BBE">
        <w:rPr>
          <w:color w:val="222222"/>
          <w:shd w:val="clear" w:color="auto" w:fill="FFFFFF"/>
        </w:rPr>
        <w:t>(2), 78.</w:t>
      </w:r>
      <w:hyperlink r:id="rId26" w:history="1">
        <w:r w:rsidRPr="000F3BBE">
          <w:rPr>
            <w:color w:val="1155CC"/>
            <w:u w:val="single"/>
          </w:rPr>
          <w:t>https://doi.org/10.1037/cbs0000069</w:t>
        </w:r>
      </w:hyperlink>
    </w:p>
    <w:p w14:paraId="3B17A91E" w14:textId="77777777" w:rsidR="000F3BBE" w:rsidRPr="000F3BBE" w:rsidRDefault="000F3BBE" w:rsidP="000F3BBE">
      <w:pPr>
        <w:spacing w:line="480" w:lineRule="auto"/>
        <w:ind w:left="360" w:hanging="360"/>
      </w:pPr>
      <w:r w:rsidRPr="000F3BBE">
        <w:rPr>
          <w:color w:val="000000"/>
          <w:shd w:val="clear" w:color="auto" w:fill="FFFFFF"/>
        </w:rPr>
        <w:t xml:space="preserve">Gabriel, A. S., Daniels, M. A., </w:t>
      </w:r>
      <w:proofErr w:type="spellStart"/>
      <w:r w:rsidRPr="000F3BBE">
        <w:rPr>
          <w:color w:val="000000"/>
          <w:shd w:val="clear" w:color="auto" w:fill="FFFFFF"/>
        </w:rPr>
        <w:t>Diefendorff</w:t>
      </w:r>
      <w:proofErr w:type="spellEnd"/>
      <w:r w:rsidRPr="000F3BBE">
        <w:rPr>
          <w:color w:val="000000"/>
          <w:shd w:val="clear" w:color="auto" w:fill="FFFFFF"/>
        </w:rPr>
        <w:t xml:space="preserve">, J. M., &amp; </w:t>
      </w:r>
      <w:proofErr w:type="spellStart"/>
      <w:r w:rsidRPr="000F3BBE">
        <w:rPr>
          <w:color w:val="000000"/>
          <w:shd w:val="clear" w:color="auto" w:fill="FFFFFF"/>
        </w:rPr>
        <w:t>Greguras</w:t>
      </w:r>
      <w:proofErr w:type="spellEnd"/>
      <w:r w:rsidRPr="000F3BBE">
        <w:rPr>
          <w:color w:val="000000"/>
          <w:shd w:val="clear" w:color="auto" w:fill="FFFFFF"/>
        </w:rPr>
        <w:t xml:space="preserve">, G. J. (2015). Emotional labor actors: A latent profile analysis of emotional labor strategies. </w:t>
      </w:r>
      <w:r w:rsidRPr="000F3BBE">
        <w:rPr>
          <w:i/>
          <w:iCs/>
          <w:color w:val="000000"/>
        </w:rPr>
        <w:t>Journal of Applied Psychology</w:t>
      </w:r>
      <w:r w:rsidRPr="000F3BBE">
        <w:rPr>
          <w:color w:val="000000"/>
          <w:shd w:val="clear" w:color="auto" w:fill="FFFFFF"/>
        </w:rPr>
        <w:t xml:space="preserve">, </w:t>
      </w:r>
      <w:r w:rsidRPr="000F3BBE">
        <w:rPr>
          <w:i/>
          <w:iCs/>
          <w:color w:val="000000"/>
        </w:rPr>
        <w:t>100</w:t>
      </w:r>
      <w:r w:rsidRPr="000F3BBE">
        <w:rPr>
          <w:color w:val="000000"/>
          <w:shd w:val="clear" w:color="auto" w:fill="FFFFFF"/>
        </w:rPr>
        <w:t xml:space="preserve">, 863. </w:t>
      </w:r>
      <w:hyperlink r:id="rId27" w:history="1">
        <w:r w:rsidRPr="000F3BBE">
          <w:rPr>
            <w:color w:val="0563C1"/>
            <w:u w:val="single"/>
            <w:shd w:val="clear" w:color="auto" w:fill="FFFFFF"/>
          </w:rPr>
          <w:t>https://doi.org/10.1037/a0037408</w:t>
        </w:r>
      </w:hyperlink>
    </w:p>
    <w:p w14:paraId="15BFC59C" w14:textId="77777777" w:rsidR="000F3BBE" w:rsidRPr="000F3BBE" w:rsidRDefault="000F3BBE" w:rsidP="000F3BBE">
      <w:pPr>
        <w:spacing w:line="480" w:lineRule="auto"/>
        <w:ind w:left="360" w:hanging="360"/>
      </w:pPr>
      <w:proofErr w:type="spellStart"/>
      <w:r w:rsidRPr="000F3BBE">
        <w:rPr>
          <w:color w:val="000000"/>
        </w:rPr>
        <w:t>Gagné</w:t>
      </w:r>
      <w:proofErr w:type="spellEnd"/>
      <w:r w:rsidRPr="000F3BBE">
        <w:rPr>
          <w:color w:val="000000"/>
        </w:rPr>
        <w:t xml:space="preserve">, M., &amp; Deci, E. L. (2005). Self-determination theory and work motivation. </w:t>
      </w:r>
      <w:r w:rsidRPr="000F3BBE">
        <w:rPr>
          <w:i/>
          <w:iCs/>
          <w:color w:val="000000"/>
        </w:rPr>
        <w:t>Journal of Organizational Behavior, 26</w:t>
      </w:r>
      <w:r w:rsidRPr="000F3BBE">
        <w:rPr>
          <w:color w:val="000000"/>
        </w:rPr>
        <w:t xml:space="preserve">, 331–362. </w:t>
      </w:r>
      <w:hyperlink r:id="rId28" w:history="1">
        <w:r w:rsidRPr="000F3BBE">
          <w:rPr>
            <w:color w:val="0563C1"/>
            <w:u w:val="single"/>
          </w:rPr>
          <w:t>https://doi.org/10.1002/job.322</w:t>
        </w:r>
      </w:hyperlink>
    </w:p>
    <w:p w14:paraId="790C9FC0" w14:textId="77777777" w:rsidR="000F3BBE" w:rsidRPr="000F3BBE" w:rsidRDefault="000F3BBE" w:rsidP="000F3BBE">
      <w:pPr>
        <w:spacing w:line="480" w:lineRule="auto"/>
        <w:ind w:left="360" w:hanging="360"/>
      </w:pPr>
      <w:r w:rsidRPr="000F3BBE">
        <w:rPr>
          <w:color w:val="000000"/>
        </w:rPr>
        <w:t xml:space="preserve">Goldberg, L. R. (1999). A broad-bandwidth, public domain, personality inventory measuring the lower-level facets of several five-factor models. In I. </w:t>
      </w:r>
      <w:proofErr w:type="spellStart"/>
      <w:r w:rsidRPr="000F3BBE">
        <w:rPr>
          <w:color w:val="000000"/>
        </w:rPr>
        <w:t>Mervielde</w:t>
      </w:r>
      <w:proofErr w:type="spellEnd"/>
      <w:r w:rsidRPr="000F3BBE">
        <w:rPr>
          <w:color w:val="000000"/>
        </w:rPr>
        <w:t xml:space="preserve">, I. Deary, F. De </w:t>
      </w:r>
      <w:proofErr w:type="spellStart"/>
      <w:r w:rsidRPr="000F3BBE">
        <w:rPr>
          <w:color w:val="000000"/>
        </w:rPr>
        <w:t>Fruyt</w:t>
      </w:r>
      <w:proofErr w:type="spellEnd"/>
      <w:r w:rsidRPr="000F3BBE">
        <w:rPr>
          <w:color w:val="000000"/>
        </w:rPr>
        <w:t xml:space="preserve">, &amp; F. Ostendorf (Eds.), </w:t>
      </w:r>
      <w:r w:rsidRPr="000F3BBE">
        <w:rPr>
          <w:i/>
          <w:iCs/>
          <w:color w:val="000000"/>
        </w:rPr>
        <w:t>Personality Psychology in Europe</w:t>
      </w:r>
      <w:r w:rsidRPr="000F3BBE">
        <w:rPr>
          <w:color w:val="000000"/>
        </w:rPr>
        <w:t>, (Vol. 7, pp. 7-28). Tilburg, The Netherlands: Tilburg University Press.</w:t>
      </w:r>
    </w:p>
    <w:p w14:paraId="74597DC9" w14:textId="77777777" w:rsidR="000F3BBE" w:rsidRPr="000F3BBE" w:rsidRDefault="000F3BBE" w:rsidP="000F3BBE">
      <w:pPr>
        <w:spacing w:line="480" w:lineRule="auto"/>
        <w:ind w:left="360" w:hanging="360"/>
      </w:pPr>
      <w:r w:rsidRPr="000F3BBE">
        <w:rPr>
          <w:color w:val="000000"/>
        </w:rPr>
        <w:t xml:space="preserve">Halbesleben, J. R. B., &amp; Buckley, M. R. (2004). Burnout in organizational life. </w:t>
      </w:r>
      <w:r w:rsidRPr="000F3BBE">
        <w:rPr>
          <w:i/>
          <w:iCs/>
          <w:color w:val="000000"/>
        </w:rPr>
        <w:t>Journal of Management, 30</w:t>
      </w:r>
      <w:r w:rsidRPr="000F3BBE">
        <w:rPr>
          <w:color w:val="000000"/>
        </w:rPr>
        <w:t xml:space="preserve">, 859-879. </w:t>
      </w:r>
      <w:hyperlink r:id="rId29" w:history="1">
        <w:r w:rsidRPr="000F3BBE">
          <w:rPr>
            <w:color w:val="0563C1"/>
            <w:u w:val="single"/>
          </w:rPr>
          <w:t>https://doi.org/10.1016/j.jm.2004.06.004</w:t>
        </w:r>
      </w:hyperlink>
    </w:p>
    <w:p w14:paraId="283B7DBC" w14:textId="77777777" w:rsidR="000F3BBE" w:rsidRPr="000F3BBE" w:rsidRDefault="000F3BBE" w:rsidP="000F3BBE">
      <w:pPr>
        <w:spacing w:line="480" w:lineRule="auto"/>
        <w:ind w:left="360" w:hanging="360"/>
      </w:pPr>
      <w:r w:rsidRPr="000F3BBE">
        <w:rPr>
          <w:color w:val="000000"/>
        </w:rPr>
        <w:t xml:space="preserve">Halbesleben, J. R. B., &amp; Demerouti, E. (2005). The construct validity of an alternative measure of burnout: Investigating the English translation of the Oldenburg Burnout Inventory. </w:t>
      </w:r>
      <w:r w:rsidRPr="000F3BBE">
        <w:rPr>
          <w:i/>
          <w:iCs/>
          <w:color w:val="000000"/>
        </w:rPr>
        <w:t>Work &amp; Stress, 19</w:t>
      </w:r>
      <w:r w:rsidRPr="000F3BBE">
        <w:rPr>
          <w:color w:val="000000"/>
        </w:rPr>
        <w:t xml:space="preserve">, 208-220. </w:t>
      </w:r>
      <w:hyperlink r:id="rId30" w:history="1">
        <w:r w:rsidRPr="000F3BBE">
          <w:rPr>
            <w:color w:val="0563C1"/>
            <w:u w:val="single"/>
          </w:rPr>
          <w:t>https://doi.org/10.1080/02678370500340728</w:t>
        </w:r>
      </w:hyperlink>
    </w:p>
    <w:p w14:paraId="0D535690" w14:textId="77777777" w:rsidR="000F3BBE" w:rsidRPr="000F3BBE" w:rsidRDefault="000F3BBE" w:rsidP="000F3BBE">
      <w:pPr>
        <w:spacing w:line="480" w:lineRule="auto"/>
        <w:ind w:left="360" w:hanging="360"/>
      </w:pPr>
      <w:r w:rsidRPr="000F3BBE">
        <w:rPr>
          <w:color w:val="2E2E2E"/>
          <w:shd w:val="clear" w:color="auto" w:fill="FFFFFF"/>
        </w:rPr>
        <w:t xml:space="preserve">Hannah, S. T., Jennings, P. L., Bluhm, D., Peng, A. C., &amp; </w:t>
      </w:r>
      <w:proofErr w:type="spellStart"/>
      <w:r w:rsidRPr="000F3BBE">
        <w:rPr>
          <w:color w:val="2E2E2E"/>
          <w:shd w:val="clear" w:color="auto" w:fill="FFFFFF"/>
        </w:rPr>
        <w:t>Schaubroeck</w:t>
      </w:r>
      <w:proofErr w:type="spellEnd"/>
      <w:r w:rsidRPr="000F3BBE">
        <w:rPr>
          <w:color w:val="2E2E2E"/>
          <w:shd w:val="clear" w:color="auto" w:fill="FFFFFF"/>
        </w:rPr>
        <w:t xml:space="preserve">, J. M. (2014). Duty orientation: Theoretical development and preliminary construct testing. </w:t>
      </w:r>
      <w:r w:rsidRPr="000F3BBE">
        <w:rPr>
          <w:i/>
          <w:iCs/>
          <w:color w:val="2E2E2E"/>
          <w:shd w:val="clear" w:color="auto" w:fill="FFFFFF"/>
        </w:rPr>
        <w:t>Organizational Behavior and Human Decision Processes, 123</w:t>
      </w:r>
      <w:r w:rsidRPr="000F3BBE">
        <w:rPr>
          <w:color w:val="2E2E2E"/>
          <w:shd w:val="clear" w:color="auto" w:fill="FFFFFF"/>
        </w:rPr>
        <w:t xml:space="preserve">, 220-238. </w:t>
      </w:r>
      <w:hyperlink r:id="rId31" w:history="1">
        <w:r w:rsidRPr="000F3BBE">
          <w:rPr>
            <w:color w:val="0563C1"/>
            <w:u w:val="single"/>
            <w:shd w:val="clear" w:color="auto" w:fill="FFFFFF"/>
          </w:rPr>
          <w:t>https://doi.org/10.1016/j.obhdp.2013.10.007</w:t>
        </w:r>
      </w:hyperlink>
    </w:p>
    <w:p w14:paraId="512C8DCE" w14:textId="77777777" w:rsidR="000F3BBE" w:rsidRPr="000F3BBE" w:rsidRDefault="000F3BBE" w:rsidP="000F3BBE">
      <w:pPr>
        <w:spacing w:line="480" w:lineRule="auto"/>
        <w:ind w:left="360" w:hanging="360"/>
      </w:pPr>
      <w:proofErr w:type="spellStart"/>
      <w:r w:rsidRPr="000F3BBE">
        <w:rPr>
          <w:color w:val="222222"/>
          <w:shd w:val="clear" w:color="auto" w:fill="FFFFFF"/>
        </w:rPr>
        <w:lastRenderedPageBreak/>
        <w:t>Heggestad</w:t>
      </w:r>
      <w:proofErr w:type="spellEnd"/>
      <w:r w:rsidRPr="000F3BBE">
        <w:rPr>
          <w:color w:val="222222"/>
          <w:shd w:val="clear" w:color="auto" w:fill="FFFFFF"/>
        </w:rPr>
        <w:t xml:space="preserve">, E. D., </w:t>
      </w:r>
      <w:proofErr w:type="spellStart"/>
      <w:r w:rsidRPr="000F3BBE">
        <w:rPr>
          <w:color w:val="222222"/>
          <w:shd w:val="clear" w:color="auto" w:fill="FFFFFF"/>
        </w:rPr>
        <w:t>Scheaf</w:t>
      </w:r>
      <w:proofErr w:type="spellEnd"/>
      <w:r w:rsidRPr="000F3BBE">
        <w:rPr>
          <w:color w:val="222222"/>
          <w:shd w:val="clear" w:color="auto" w:fill="FFFFFF"/>
        </w:rPr>
        <w:t xml:space="preserve">, D. J., Banks, G. C., Monroe </w:t>
      </w:r>
      <w:proofErr w:type="spellStart"/>
      <w:r w:rsidRPr="000F3BBE">
        <w:rPr>
          <w:color w:val="222222"/>
          <w:shd w:val="clear" w:color="auto" w:fill="FFFFFF"/>
        </w:rPr>
        <w:t>Hausfeld</w:t>
      </w:r>
      <w:proofErr w:type="spellEnd"/>
      <w:r w:rsidRPr="000F3BBE">
        <w:rPr>
          <w:color w:val="222222"/>
          <w:shd w:val="clear" w:color="auto" w:fill="FFFFFF"/>
        </w:rPr>
        <w:t xml:space="preserve">, M., </w:t>
      </w:r>
      <w:proofErr w:type="spellStart"/>
      <w:r w:rsidRPr="000F3BBE">
        <w:rPr>
          <w:color w:val="222222"/>
          <w:shd w:val="clear" w:color="auto" w:fill="FFFFFF"/>
        </w:rPr>
        <w:t>Tonidandel</w:t>
      </w:r>
      <w:proofErr w:type="spellEnd"/>
      <w:r w:rsidRPr="000F3BBE">
        <w:rPr>
          <w:color w:val="222222"/>
          <w:shd w:val="clear" w:color="auto" w:fill="FFFFFF"/>
        </w:rPr>
        <w:t xml:space="preserve">, S., &amp; Williams, E. B. (2019). Scale adaptation in organizational science research: A review and best-practice recommendations. </w:t>
      </w:r>
      <w:r w:rsidRPr="000F3BBE">
        <w:rPr>
          <w:i/>
          <w:iCs/>
          <w:color w:val="222222"/>
        </w:rPr>
        <w:t>Journal of Management</w:t>
      </w:r>
      <w:r w:rsidRPr="000F3BBE">
        <w:rPr>
          <w:color w:val="222222"/>
          <w:shd w:val="clear" w:color="auto" w:fill="FFFFFF"/>
        </w:rPr>
        <w:t xml:space="preserve">, </w:t>
      </w:r>
      <w:r w:rsidRPr="000F3BBE">
        <w:rPr>
          <w:i/>
          <w:iCs/>
          <w:color w:val="222222"/>
        </w:rPr>
        <w:t>45</w:t>
      </w:r>
      <w:r w:rsidRPr="000F3BBE">
        <w:rPr>
          <w:color w:val="222222"/>
          <w:shd w:val="clear" w:color="auto" w:fill="FFFFFF"/>
        </w:rPr>
        <w:t xml:space="preserve">(6), 2596-2627. </w:t>
      </w:r>
      <w:hyperlink r:id="rId32" w:history="1">
        <w:r w:rsidRPr="000F3BBE">
          <w:rPr>
            <w:color w:val="1155CC"/>
            <w:u w:val="single"/>
            <w:shd w:val="clear" w:color="auto" w:fill="FFFFFF"/>
          </w:rPr>
          <w:t>https://doi.org/10.1177/0149206319850280</w:t>
        </w:r>
      </w:hyperlink>
    </w:p>
    <w:p w14:paraId="3548FA38" w14:textId="77777777" w:rsidR="000F3BBE" w:rsidRPr="000F3BBE" w:rsidRDefault="000F3BBE" w:rsidP="000F3BBE">
      <w:pPr>
        <w:spacing w:line="480" w:lineRule="auto"/>
        <w:ind w:left="360" w:hanging="360"/>
      </w:pPr>
      <w:r w:rsidRPr="000F3BBE">
        <w:rPr>
          <w:color w:val="000000"/>
        </w:rPr>
        <w:t xml:space="preserve">Heintzelman, S. J., &amp; King, L. A. (2016). Meaning in life and intuition. </w:t>
      </w:r>
      <w:r w:rsidRPr="000F3BBE">
        <w:rPr>
          <w:i/>
          <w:iCs/>
          <w:color w:val="000000"/>
        </w:rPr>
        <w:t>Journal of Personality and Social Psychology</w:t>
      </w:r>
      <w:r w:rsidRPr="000F3BBE">
        <w:rPr>
          <w:color w:val="000000"/>
        </w:rPr>
        <w:t xml:space="preserve">, </w:t>
      </w:r>
      <w:r w:rsidRPr="000F3BBE">
        <w:rPr>
          <w:i/>
          <w:iCs/>
          <w:color w:val="000000"/>
        </w:rPr>
        <w:t>110</w:t>
      </w:r>
      <w:r w:rsidRPr="000F3BBE">
        <w:rPr>
          <w:color w:val="000000"/>
        </w:rPr>
        <w:t xml:space="preserve">, 477–492. </w:t>
      </w:r>
      <w:hyperlink r:id="rId33" w:history="1">
        <w:r w:rsidRPr="000F3BBE">
          <w:rPr>
            <w:color w:val="0563C1"/>
            <w:u w:val="single"/>
          </w:rPr>
          <w:t>https://doi.org/10.1037/pspp0000062</w:t>
        </w:r>
      </w:hyperlink>
    </w:p>
    <w:p w14:paraId="4BB3FCC7" w14:textId="77777777" w:rsidR="000F3BBE" w:rsidRPr="000F3BBE" w:rsidRDefault="000F3BBE" w:rsidP="000F3BBE">
      <w:pPr>
        <w:spacing w:line="480" w:lineRule="auto"/>
        <w:ind w:left="360" w:hanging="360"/>
      </w:pPr>
      <w:proofErr w:type="spellStart"/>
      <w:r w:rsidRPr="000F3BBE">
        <w:rPr>
          <w:color w:val="FF0000"/>
        </w:rPr>
        <w:t>Hinkin</w:t>
      </w:r>
      <w:proofErr w:type="spellEnd"/>
      <w:r w:rsidRPr="000F3BBE">
        <w:rPr>
          <w:color w:val="FF0000"/>
        </w:rPr>
        <w:t xml:space="preserve">, T. R. (1998). A brief tutorial on the development of measures for use in survey questionnaires. </w:t>
      </w:r>
      <w:r w:rsidRPr="000F3BBE">
        <w:rPr>
          <w:i/>
          <w:iCs/>
          <w:color w:val="FF0000"/>
        </w:rPr>
        <w:t>Organizational Research Methods, 1</w:t>
      </w:r>
      <w:r w:rsidRPr="000F3BBE">
        <w:rPr>
          <w:color w:val="FF0000"/>
        </w:rPr>
        <w:t>(1), 104–121.</w:t>
      </w:r>
      <w:hyperlink r:id="rId34" w:history="1">
        <w:r w:rsidRPr="000F3BBE">
          <w:rPr>
            <w:color w:val="FF0000"/>
          </w:rPr>
          <w:t xml:space="preserve"> </w:t>
        </w:r>
        <w:r w:rsidRPr="000F3BBE">
          <w:rPr>
            <w:color w:val="FF0000"/>
            <w:u w:val="single"/>
          </w:rPr>
          <w:t>https://doi.org/10.1177/109442819800100106</w:t>
        </w:r>
      </w:hyperlink>
    </w:p>
    <w:p w14:paraId="52F52E3E" w14:textId="77777777" w:rsidR="000F3BBE" w:rsidRPr="000F3BBE" w:rsidRDefault="000F3BBE" w:rsidP="000F3BBE">
      <w:pPr>
        <w:spacing w:line="480" w:lineRule="auto"/>
        <w:ind w:left="360" w:hanging="360"/>
      </w:pPr>
      <w:r w:rsidRPr="000F3BBE">
        <w:rPr>
          <w:color w:val="000000"/>
        </w:rPr>
        <w:t xml:space="preserve">Hobfoll, S. E. (1989). Conservation of resources: A new attempt at conceptualizing stress. </w:t>
      </w:r>
      <w:r w:rsidRPr="000F3BBE">
        <w:rPr>
          <w:i/>
          <w:iCs/>
          <w:color w:val="000000"/>
        </w:rPr>
        <w:t>American Psychologist, 44</w:t>
      </w:r>
      <w:r w:rsidRPr="000F3BBE">
        <w:rPr>
          <w:color w:val="000000"/>
        </w:rPr>
        <w:t>,</w:t>
      </w:r>
      <w:r w:rsidRPr="000F3BBE">
        <w:rPr>
          <w:i/>
          <w:iCs/>
          <w:color w:val="000000"/>
        </w:rPr>
        <w:t xml:space="preserve"> </w:t>
      </w:r>
      <w:r w:rsidRPr="000F3BBE">
        <w:rPr>
          <w:color w:val="000000"/>
        </w:rPr>
        <w:t>513-524.</w:t>
      </w:r>
    </w:p>
    <w:p w14:paraId="22FBD319" w14:textId="77777777" w:rsidR="000F3BBE" w:rsidRPr="000F3BBE" w:rsidRDefault="000F3BBE" w:rsidP="000F3BBE">
      <w:pPr>
        <w:spacing w:line="480" w:lineRule="auto"/>
        <w:ind w:left="360" w:hanging="360"/>
      </w:pPr>
      <w:r w:rsidRPr="000F3BBE">
        <w:rPr>
          <w:color w:val="FF0000"/>
        </w:rPr>
        <w:t xml:space="preserve">Hu, L., &amp; </w:t>
      </w:r>
      <w:proofErr w:type="spellStart"/>
      <w:r w:rsidRPr="000F3BBE">
        <w:rPr>
          <w:color w:val="FF0000"/>
        </w:rPr>
        <w:t>Bentler</w:t>
      </w:r>
      <w:proofErr w:type="spellEnd"/>
      <w:r w:rsidRPr="000F3BBE">
        <w:rPr>
          <w:color w:val="FF0000"/>
        </w:rPr>
        <w:t xml:space="preserve">, P. M. (1999) Cutoff criteria for fit indexes in covariance structure analysis: Conventional criteria versus new alternatives. </w:t>
      </w:r>
      <w:r w:rsidRPr="000F3BBE">
        <w:rPr>
          <w:i/>
          <w:iCs/>
          <w:color w:val="FF0000"/>
        </w:rPr>
        <w:t>Structural Equation Modeling: A Multidisciplinary Journal</w:t>
      </w:r>
      <w:r w:rsidRPr="000F3BBE">
        <w:rPr>
          <w:color w:val="FF0000"/>
        </w:rPr>
        <w:t>, 6, 1-55.</w:t>
      </w:r>
    </w:p>
    <w:p w14:paraId="31DE2001" w14:textId="77777777" w:rsidR="000F3BBE" w:rsidRPr="000F3BBE" w:rsidRDefault="000F3BBE" w:rsidP="000F3BBE">
      <w:pPr>
        <w:spacing w:line="480" w:lineRule="auto"/>
        <w:ind w:left="360" w:hanging="360"/>
      </w:pPr>
      <w:r w:rsidRPr="000F3BBE">
        <w:rPr>
          <w:color w:val="000000"/>
        </w:rPr>
        <w:t xml:space="preserve">James, J. D. (2001). The role of cognitive development and socialization in the initial development of team loyalty. </w:t>
      </w:r>
      <w:r w:rsidRPr="000F3BBE">
        <w:rPr>
          <w:i/>
          <w:iCs/>
          <w:color w:val="000000"/>
        </w:rPr>
        <w:t>Leisure Science, 23</w:t>
      </w:r>
      <w:r w:rsidRPr="000F3BBE">
        <w:rPr>
          <w:color w:val="000000"/>
        </w:rPr>
        <w:t xml:space="preserve">, 233-262. </w:t>
      </w:r>
      <w:hyperlink r:id="rId35" w:history="1">
        <w:r w:rsidRPr="000F3BBE">
          <w:rPr>
            <w:color w:val="0563C1"/>
            <w:u w:val="single"/>
          </w:rPr>
          <w:t>https://doi.org/10.1080/01490400152809106</w:t>
        </w:r>
      </w:hyperlink>
    </w:p>
    <w:p w14:paraId="39105328" w14:textId="77777777" w:rsidR="006C643B" w:rsidRPr="000F3BBE" w:rsidRDefault="006C643B" w:rsidP="006C643B">
      <w:pPr>
        <w:spacing w:line="480" w:lineRule="auto"/>
        <w:ind w:left="360" w:hanging="360"/>
      </w:pPr>
      <w:r w:rsidRPr="000F3BBE">
        <w:rPr>
          <w:color w:val="FF0000"/>
        </w:rPr>
        <w:t xml:space="preserve">Johnson, R. E., Rosen, C. C., &amp; </w:t>
      </w:r>
      <w:proofErr w:type="spellStart"/>
      <w:r w:rsidRPr="000F3BBE">
        <w:rPr>
          <w:color w:val="FF0000"/>
        </w:rPr>
        <w:t>Djurdjevic</w:t>
      </w:r>
      <w:proofErr w:type="spellEnd"/>
      <w:r w:rsidRPr="000F3BBE">
        <w:rPr>
          <w:color w:val="FF0000"/>
        </w:rPr>
        <w:t xml:space="preserve">, E. (2011). Assessing the impact of common method variance on higher order multidimensional constructs. </w:t>
      </w:r>
      <w:r w:rsidRPr="000F3BBE">
        <w:rPr>
          <w:i/>
          <w:iCs/>
          <w:color w:val="FF0000"/>
        </w:rPr>
        <w:t>Journal of Applied Psychology, 96</w:t>
      </w:r>
      <w:r w:rsidRPr="000F3BBE">
        <w:rPr>
          <w:color w:val="FF0000"/>
        </w:rPr>
        <w:t>, 744–761.</w:t>
      </w:r>
      <w:hyperlink r:id="rId36" w:history="1">
        <w:r w:rsidRPr="000F3BBE">
          <w:rPr>
            <w:color w:val="FF0000"/>
          </w:rPr>
          <w:t xml:space="preserve"> </w:t>
        </w:r>
        <w:r w:rsidRPr="000F3BBE">
          <w:rPr>
            <w:color w:val="FF0000"/>
            <w:u w:val="single"/>
          </w:rPr>
          <w:t>https://doi.org/10.1037/a0021504</w:t>
        </w:r>
      </w:hyperlink>
    </w:p>
    <w:p w14:paraId="317E8980" w14:textId="77777777" w:rsidR="000F3BBE" w:rsidRPr="000F3BBE" w:rsidRDefault="000F3BBE" w:rsidP="000F3BBE">
      <w:pPr>
        <w:spacing w:line="480" w:lineRule="auto"/>
        <w:ind w:left="360" w:hanging="360"/>
      </w:pPr>
      <w:proofErr w:type="spellStart"/>
      <w:r w:rsidRPr="000F3BBE">
        <w:rPr>
          <w:color w:val="000000"/>
        </w:rPr>
        <w:t>Jaros</w:t>
      </w:r>
      <w:proofErr w:type="spellEnd"/>
      <w:r w:rsidRPr="000F3BBE">
        <w:rPr>
          <w:color w:val="000000"/>
        </w:rPr>
        <w:t xml:space="preserve">, S. J. (1997). An assessment of Meyer and Allen’s (1991) three-component model of organization commitment and turnover intentions. </w:t>
      </w:r>
      <w:r w:rsidRPr="000F3BBE">
        <w:rPr>
          <w:i/>
          <w:iCs/>
          <w:color w:val="000000"/>
        </w:rPr>
        <w:t>Journal of Vocational Behavior, 51</w:t>
      </w:r>
      <w:r w:rsidRPr="000F3BBE">
        <w:rPr>
          <w:color w:val="000000"/>
        </w:rPr>
        <w:t xml:space="preserve">, 319-337. </w:t>
      </w:r>
      <w:hyperlink r:id="rId37" w:history="1">
        <w:r w:rsidRPr="000F3BBE">
          <w:rPr>
            <w:color w:val="0563C1"/>
            <w:u w:val="single"/>
          </w:rPr>
          <w:t>https://doi.org/10.1006/jvbe.1995.1553</w:t>
        </w:r>
      </w:hyperlink>
    </w:p>
    <w:p w14:paraId="33FB64D5" w14:textId="77777777" w:rsidR="000F3BBE" w:rsidRPr="000F3BBE" w:rsidRDefault="000F3BBE" w:rsidP="000F3BBE">
      <w:pPr>
        <w:spacing w:line="480" w:lineRule="auto"/>
        <w:ind w:left="360" w:hanging="360"/>
      </w:pPr>
      <w:r w:rsidRPr="000F3BBE">
        <w:rPr>
          <w:color w:val="000000"/>
        </w:rPr>
        <w:lastRenderedPageBreak/>
        <w:t xml:space="preserve">Kam, C., Morin, A. J. S., Meyer, J. P., &amp; </w:t>
      </w:r>
      <w:proofErr w:type="spellStart"/>
      <w:r w:rsidRPr="000F3BBE">
        <w:rPr>
          <w:color w:val="000000"/>
        </w:rPr>
        <w:t>Topolnytsky</w:t>
      </w:r>
      <w:proofErr w:type="spellEnd"/>
      <w:r w:rsidRPr="000F3BBE">
        <w:rPr>
          <w:color w:val="000000"/>
        </w:rPr>
        <w:t xml:space="preserve">, L. (2016). Are latent profiles stable and predictable? A latent transition analysis. </w:t>
      </w:r>
      <w:r w:rsidRPr="000F3BBE">
        <w:rPr>
          <w:i/>
          <w:iCs/>
          <w:color w:val="000000"/>
        </w:rPr>
        <w:t>Journal of Management, 42</w:t>
      </w:r>
      <w:r w:rsidRPr="000F3BBE">
        <w:rPr>
          <w:color w:val="000000"/>
        </w:rPr>
        <w:t xml:space="preserve">, 1462-1490. </w:t>
      </w:r>
      <w:hyperlink r:id="rId38" w:history="1">
        <w:r w:rsidRPr="000F3BBE">
          <w:rPr>
            <w:color w:val="0563C1"/>
            <w:u w:val="single"/>
          </w:rPr>
          <w:t>https://doi.org/10.1177/0149206313503010</w:t>
        </w:r>
      </w:hyperlink>
    </w:p>
    <w:p w14:paraId="4E580F2D" w14:textId="13732C86" w:rsidR="000F3BBE" w:rsidRPr="000F3BBE" w:rsidRDefault="000F3BBE" w:rsidP="000F3BBE">
      <w:pPr>
        <w:spacing w:line="480" w:lineRule="auto"/>
        <w:ind w:left="360" w:hanging="360"/>
      </w:pPr>
      <w:r w:rsidRPr="000F3BBE">
        <w:rPr>
          <w:color w:val="000000"/>
        </w:rPr>
        <w:t>Kjeldsen, A. M. (2014). Dynamics of public service motivation: Attraction‒selection and</w:t>
      </w:r>
      <w:r w:rsidR="006C643B">
        <w:rPr>
          <w:color w:val="000000"/>
        </w:rPr>
        <w:t xml:space="preserve"> </w:t>
      </w:r>
      <w:r w:rsidRPr="000F3BBE">
        <w:rPr>
          <w:color w:val="000000"/>
        </w:rPr>
        <w:t xml:space="preserve">socialization in the production and regulation of social services. </w:t>
      </w:r>
      <w:r w:rsidRPr="000F3BBE">
        <w:rPr>
          <w:i/>
          <w:iCs/>
          <w:color w:val="000000"/>
        </w:rPr>
        <w:t xml:space="preserve">Public </w:t>
      </w:r>
      <w:r w:rsidR="006C643B">
        <w:rPr>
          <w:i/>
          <w:iCs/>
          <w:color w:val="000000"/>
        </w:rPr>
        <w:t>A</w:t>
      </w:r>
      <w:r w:rsidRPr="000F3BBE">
        <w:rPr>
          <w:i/>
          <w:iCs/>
          <w:color w:val="000000"/>
        </w:rPr>
        <w:t>dministration Review</w:t>
      </w:r>
      <w:r w:rsidRPr="000F3BBE">
        <w:rPr>
          <w:color w:val="000000"/>
        </w:rPr>
        <w:t xml:space="preserve">, </w:t>
      </w:r>
      <w:r w:rsidRPr="000F3BBE">
        <w:rPr>
          <w:i/>
          <w:iCs/>
          <w:color w:val="000000"/>
        </w:rPr>
        <w:t>74</w:t>
      </w:r>
      <w:r w:rsidRPr="000F3BBE">
        <w:rPr>
          <w:color w:val="000000"/>
        </w:rPr>
        <w:t xml:space="preserve">(1), 101–112. </w:t>
      </w:r>
      <w:hyperlink r:id="rId39" w:history="1">
        <w:r w:rsidRPr="000F3BBE">
          <w:rPr>
            <w:color w:val="1155CC"/>
            <w:u w:val="single"/>
          </w:rPr>
          <w:t>https://doi-org/10.1111/puar.12154</w:t>
        </w:r>
      </w:hyperlink>
    </w:p>
    <w:p w14:paraId="234B1C59" w14:textId="77777777" w:rsidR="000F3BBE" w:rsidRPr="000F3BBE" w:rsidRDefault="000F3BBE" w:rsidP="000F3BBE">
      <w:pPr>
        <w:spacing w:line="480" w:lineRule="auto"/>
        <w:ind w:left="360" w:hanging="360"/>
      </w:pPr>
      <w:r w:rsidRPr="000F3BBE">
        <w:rPr>
          <w:color w:val="000000"/>
        </w:rPr>
        <w:t xml:space="preserve">Klein, H. J., Molloy, J. C., &amp; </w:t>
      </w:r>
      <w:proofErr w:type="spellStart"/>
      <w:r w:rsidRPr="000F3BBE">
        <w:rPr>
          <w:color w:val="000000"/>
        </w:rPr>
        <w:t>Brinsfield</w:t>
      </w:r>
      <w:proofErr w:type="spellEnd"/>
      <w:r w:rsidRPr="000F3BBE">
        <w:rPr>
          <w:color w:val="000000"/>
        </w:rPr>
        <w:t xml:space="preserve">, C. T. (2012). Reconceptualizing workplace commitment to redress a stretched construct: Revisiting assumptions and removing confounds. </w:t>
      </w:r>
      <w:r w:rsidRPr="000F3BBE">
        <w:rPr>
          <w:i/>
          <w:iCs/>
          <w:color w:val="000000"/>
        </w:rPr>
        <w:t>Academy of Management Review, 37</w:t>
      </w:r>
      <w:r w:rsidRPr="000F3BBE">
        <w:rPr>
          <w:color w:val="000000"/>
        </w:rPr>
        <w:t xml:space="preserve">, 130-151. </w:t>
      </w:r>
      <w:hyperlink r:id="rId40" w:history="1">
        <w:r w:rsidRPr="000F3BBE">
          <w:rPr>
            <w:color w:val="0563C1"/>
            <w:u w:val="single"/>
          </w:rPr>
          <w:t>https://doi.org/10.5465/amr.2010.0018</w:t>
        </w:r>
      </w:hyperlink>
    </w:p>
    <w:p w14:paraId="138B447F" w14:textId="77777777" w:rsidR="000F3BBE" w:rsidRPr="000F3BBE" w:rsidRDefault="000F3BBE" w:rsidP="000F3BBE">
      <w:pPr>
        <w:spacing w:line="480" w:lineRule="auto"/>
        <w:ind w:left="360" w:hanging="360"/>
      </w:pPr>
      <w:r w:rsidRPr="000F3BBE">
        <w:rPr>
          <w:color w:val="000000"/>
          <w:shd w:val="clear" w:color="auto" w:fill="FFFFFF"/>
        </w:rPr>
        <w:t xml:space="preserve">Le, H., Schmidt, F. L., Harter, J., &amp; </w:t>
      </w:r>
      <w:proofErr w:type="spellStart"/>
      <w:r w:rsidRPr="000F3BBE">
        <w:rPr>
          <w:color w:val="000000"/>
          <w:shd w:val="clear" w:color="auto" w:fill="FFFFFF"/>
        </w:rPr>
        <w:t>Lauver</w:t>
      </w:r>
      <w:proofErr w:type="spellEnd"/>
      <w:r w:rsidRPr="000F3BBE">
        <w:rPr>
          <w:color w:val="000000"/>
          <w:shd w:val="clear" w:color="auto" w:fill="FFFFFF"/>
        </w:rPr>
        <w:t xml:space="preserve">, K. J. (2010). The problem of empirical redundancy of constructs in organizational research: An empirical investigation. </w:t>
      </w:r>
      <w:r w:rsidRPr="000F3BBE">
        <w:rPr>
          <w:i/>
          <w:iCs/>
          <w:color w:val="000000"/>
          <w:shd w:val="clear" w:color="auto" w:fill="FFFFFF"/>
        </w:rPr>
        <w:t>Organizational Behavior and Human Decision Processes, 112</w:t>
      </w:r>
      <w:r w:rsidRPr="000F3BBE">
        <w:rPr>
          <w:color w:val="000000"/>
          <w:shd w:val="clear" w:color="auto" w:fill="FFFFFF"/>
        </w:rPr>
        <w:t>(2), 112-125.</w:t>
      </w:r>
      <w:hyperlink r:id="rId41" w:history="1">
        <w:r w:rsidRPr="000F3BBE">
          <w:rPr>
            <w:color w:val="000000"/>
            <w:shd w:val="clear" w:color="auto" w:fill="FFFFFF"/>
          </w:rPr>
          <w:t xml:space="preserve"> </w:t>
        </w:r>
        <w:r w:rsidRPr="000F3BBE">
          <w:rPr>
            <w:color w:val="0B4CB4"/>
            <w:u w:val="single"/>
            <w:shd w:val="clear" w:color="auto" w:fill="FFFFFF"/>
          </w:rPr>
          <w:t>https://doi.org/10.1016/j.obhdp.2010.02.003</w:t>
        </w:r>
      </w:hyperlink>
    </w:p>
    <w:p w14:paraId="60CF7E86" w14:textId="77777777" w:rsidR="000F3BBE" w:rsidRPr="000F3BBE" w:rsidRDefault="000F3BBE" w:rsidP="000F3BBE">
      <w:pPr>
        <w:spacing w:line="480" w:lineRule="auto"/>
        <w:ind w:left="360" w:hanging="360"/>
      </w:pPr>
      <w:r w:rsidRPr="000F3BBE">
        <w:rPr>
          <w:color w:val="000000"/>
          <w:shd w:val="clear" w:color="auto" w:fill="FFFFFF"/>
        </w:rPr>
        <w:t>Luthans, F., Youssef, C. M., &amp; Harms, P. D. (2013). Meeting the Leadership Challenge</w:t>
      </w:r>
    </w:p>
    <w:p w14:paraId="1335B1F9" w14:textId="77777777" w:rsidR="000F3BBE" w:rsidRPr="000F3BBE" w:rsidRDefault="000F3BBE" w:rsidP="000F3BBE">
      <w:pPr>
        <w:spacing w:line="480" w:lineRule="auto"/>
        <w:ind w:left="360" w:hanging="360"/>
      </w:pPr>
      <w:r w:rsidRPr="000F3BBE">
        <w:rPr>
          <w:color w:val="000000"/>
        </w:rPr>
        <w:t xml:space="preserve">     </w:t>
      </w:r>
      <w:r w:rsidRPr="000F3BBE">
        <w:rPr>
          <w:color w:val="000000"/>
          <w:shd w:val="clear" w:color="auto" w:fill="FFFFFF"/>
        </w:rPr>
        <w:t xml:space="preserve">of Employee Well-Being Through Relationship </w:t>
      </w:r>
      <w:proofErr w:type="spellStart"/>
      <w:r w:rsidRPr="000F3BBE">
        <w:rPr>
          <w:color w:val="000000"/>
          <w:shd w:val="clear" w:color="auto" w:fill="FFFFFF"/>
        </w:rPr>
        <w:t>PsyCap</w:t>
      </w:r>
      <w:proofErr w:type="spellEnd"/>
      <w:r w:rsidRPr="000F3BBE">
        <w:rPr>
          <w:color w:val="000000"/>
          <w:shd w:val="clear" w:color="auto" w:fill="FFFFFF"/>
        </w:rPr>
        <w:t xml:space="preserve"> and Health </w:t>
      </w:r>
      <w:proofErr w:type="spellStart"/>
      <w:r w:rsidRPr="000F3BBE">
        <w:rPr>
          <w:color w:val="000000"/>
          <w:shd w:val="clear" w:color="auto" w:fill="FFFFFF"/>
        </w:rPr>
        <w:t>PsyCap</w:t>
      </w:r>
      <w:proofErr w:type="spellEnd"/>
      <w:r w:rsidRPr="000F3BBE">
        <w:rPr>
          <w:color w:val="000000"/>
          <w:shd w:val="clear" w:color="auto" w:fill="FFFFFF"/>
        </w:rPr>
        <w:t xml:space="preserve">. </w:t>
      </w:r>
      <w:r w:rsidRPr="000F3BBE">
        <w:rPr>
          <w:i/>
          <w:iCs/>
          <w:color w:val="000000"/>
          <w:shd w:val="clear" w:color="auto" w:fill="FFFFFF"/>
        </w:rPr>
        <w:t>Journal of Leadership &amp; Organizational Studies, 20</w:t>
      </w:r>
      <w:r w:rsidRPr="000F3BBE">
        <w:rPr>
          <w:color w:val="000000"/>
          <w:shd w:val="clear" w:color="auto" w:fill="FFFFFF"/>
        </w:rPr>
        <w:t>(1) 118–133.</w:t>
      </w:r>
    </w:p>
    <w:p w14:paraId="0DF96864" w14:textId="77777777" w:rsidR="000F3BBE" w:rsidRPr="000F3BBE" w:rsidRDefault="000F3BBE" w:rsidP="000F3BBE">
      <w:pPr>
        <w:spacing w:line="480" w:lineRule="auto"/>
        <w:ind w:left="360" w:hanging="360"/>
      </w:pPr>
      <w:proofErr w:type="spellStart"/>
      <w:r w:rsidRPr="000F3BBE">
        <w:rPr>
          <w:color w:val="000000"/>
          <w:shd w:val="clear" w:color="auto" w:fill="FFFFFF"/>
        </w:rPr>
        <w:t>Mäkikangas</w:t>
      </w:r>
      <w:proofErr w:type="spellEnd"/>
      <w:r w:rsidRPr="000F3BBE">
        <w:rPr>
          <w:color w:val="000000"/>
          <w:shd w:val="clear" w:color="auto" w:fill="FFFFFF"/>
        </w:rPr>
        <w:t xml:space="preserve">, A., </w:t>
      </w:r>
      <w:proofErr w:type="spellStart"/>
      <w:r w:rsidRPr="000F3BBE">
        <w:rPr>
          <w:color w:val="000000"/>
          <w:shd w:val="clear" w:color="auto" w:fill="FFFFFF"/>
        </w:rPr>
        <w:t>Tolvanen</w:t>
      </w:r>
      <w:proofErr w:type="spellEnd"/>
      <w:r w:rsidRPr="000F3BBE">
        <w:rPr>
          <w:color w:val="000000"/>
          <w:shd w:val="clear" w:color="auto" w:fill="FFFFFF"/>
        </w:rPr>
        <w:t xml:space="preserve">, A., </w:t>
      </w:r>
      <w:proofErr w:type="spellStart"/>
      <w:r w:rsidRPr="000F3BBE">
        <w:rPr>
          <w:color w:val="000000"/>
          <w:shd w:val="clear" w:color="auto" w:fill="FFFFFF"/>
        </w:rPr>
        <w:t>Aunola</w:t>
      </w:r>
      <w:proofErr w:type="spellEnd"/>
      <w:r w:rsidRPr="000F3BBE">
        <w:rPr>
          <w:color w:val="000000"/>
          <w:shd w:val="clear" w:color="auto" w:fill="FFFFFF"/>
        </w:rPr>
        <w:t xml:space="preserve">, K., Feldt, T., </w:t>
      </w:r>
      <w:proofErr w:type="spellStart"/>
      <w:r w:rsidRPr="000F3BBE">
        <w:rPr>
          <w:color w:val="000000"/>
          <w:shd w:val="clear" w:color="auto" w:fill="FFFFFF"/>
        </w:rPr>
        <w:t>Mauno</w:t>
      </w:r>
      <w:proofErr w:type="spellEnd"/>
      <w:r w:rsidRPr="000F3BBE">
        <w:rPr>
          <w:color w:val="000000"/>
          <w:shd w:val="clear" w:color="auto" w:fill="FFFFFF"/>
        </w:rPr>
        <w:t xml:space="preserve">, S., &amp; </w:t>
      </w:r>
      <w:proofErr w:type="spellStart"/>
      <w:r w:rsidRPr="000F3BBE">
        <w:rPr>
          <w:color w:val="000000"/>
          <w:shd w:val="clear" w:color="auto" w:fill="FFFFFF"/>
        </w:rPr>
        <w:t>Kinnunen</w:t>
      </w:r>
      <w:proofErr w:type="spellEnd"/>
      <w:r w:rsidRPr="000F3BBE">
        <w:rPr>
          <w:color w:val="000000"/>
          <w:shd w:val="clear" w:color="auto" w:fill="FFFFFF"/>
        </w:rPr>
        <w:t xml:space="preserve">, U. (2018). Multilevel latent profile analysis with covariates: Identifying job characteristics profiles in hierarchical data as an example. </w:t>
      </w:r>
      <w:r w:rsidRPr="000F3BBE">
        <w:rPr>
          <w:i/>
          <w:iCs/>
          <w:color w:val="000000"/>
          <w:shd w:val="clear" w:color="auto" w:fill="FFFFFF"/>
        </w:rPr>
        <w:t xml:space="preserve">Organizational Research Methods, 21, </w:t>
      </w:r>
      <w:r w:rsidRPr="000F3BBE">
        <w:rPr>
          <w:color w:val="000000"/>
          <w:shd w:val="clear" w:color="auto" w:fill="FFFFFF"/>
        </w:rPr>
        <w:t>931-954.https://doi.org/10.1177/1094428118760690</w:t>
      </w:r>
    </w:p>
    <w:p w14:paraId="49CDCF21" w14:textId="6A95C0F9" w:rsidR="00115BAF" w:rsidRPr="00115BAF" w:rsidRDefault="00115BAF" w:rsidP="00115BAF">
      <w:pPr>
        <w:spacing w:line="480" w:lineRule="auto"/>
        <w:ind w:left="360" w:hanging="360"/>
        <w:rPr>
          <w:color w:val="FF0000"/>
          <w:shd w:val="clear" w:color="auto" w:fill="FFFFFF"/>
        </w:rPr>
      </w:pPr>
      <w:r w:rsidRPr="00115BAF">
        <w:rPr>
          <w:color w:val="FF0000"/>
          <w:shd w:val="clear" w:color="auto" w:fill="FFFFFF"/>
        </w:rPr>
        <w:t xml:space="preserve">Marsh, H. W., Guo, J., Parker, P. D., </w:t>
      </w:r>
      <w:proofErr w:type="spellStart"/>
      <w:r w:rsidRPr="00115BAF">
        <w:rPr>
          <w:color w:val="FF0000"/>
          <w:shd w:val="clear" w:color="auto" w:fill="FFFFFF"/>
        </w:rPr>
        <w:t>Nagengast</w:t>
      </w:r>
      <w:proofErr w:type="spellEnd"/>
      <w:r w:rsidRPr="00115BAF">
        <w:rPr>
          <w:color w:val="FF0000"/>
          <w:shd w:val="clear" w:color="auto" w:fill="FFFFFF"/>
        </w:rPr>
        <w:t xml:space="preserve">, B., </w:t>
      </w:r>
      <w:proofErr w:type="spellStart"/>
      <w:r w:rsidRPr="00115BAF">
        <w:rPr>
          <w:color w:val="FF0000"/>
          <w:shd w:val="clear" w:color="auto" w:fill="FFFFFF"/>
        </w:rPr>
        <w:t>Asparouhov</w:t>
      </w:r>
      <w:proofErr w:type="spellEnd"/>
      <w:r w:rsidRPr="00115BAF">
        <w:rPr>
          <w:color w:val="FF0000"/>
          <w:shd w:val="clear" w:color="auto" w:fill="FFFFFF"/>
        </w:rPr>
        <w:t xml:space="preserve">, T., </w:t>
      </w:r>
      <w:proofErr w:type="spellStart"/>
      <w:r w:rsidRPr="00115BAF">
        <w:rPr>
          <w:color w:val="FF0000"/>
          <w:shd w:val="clear" w:color="auto" w:fill="FFFFFF"/>
        </w:rPr>
        <w:t>Muthén</w:t>
      </w:r>
      <w:proofErr w:type="spellEnd"/>
      <w:r w:rsidRPr="00115BAF">
        <w:rPr>
          <w:color w:val="FF0000"/>
          <w:shd w:val="clear" w:color="auto" w:fill="FFFFFF"/>
        </w:rPr>
        <w:t xml:space="preserve">, B., &amp; </w:t>
      </w:r>
      <w:proofErr w:type="spellStart"/>
      <w:r w:rsidRPr="00115BAF">
        <w:rPr>
          <w:color w:val="FF0000"/>
          <w:shd w:val="clear" w:color="auto" w:fill="FFFFFF"/>
        </w:rPr>
        <w:t>Dicke</w:t>
      </w:r>
      <w:proofErr w:type="spellEnd"/>
      <w:r w:rsidRPr="00115BAF">
        <w:rPr>
          <w:color w:val="FF0000"/>
          <w:shd w:val="clear" w:color="auto" w:fill="FFFFFF"/>
        </w:rPr>
        <w:t>, T. (2018). What to do when scalar invariance fails: The extended alignment method for multi-</w:t>
      </w:r>
      <w:r w:rsidRPr="00115BAF">
        <w:rPr>
          <w:color w:val="FF0000"/>
          <w:shd w:val="clear" w:color="auto" w:fill="FFFFFF"/>
        </w:rPr>
        <w:lastRenderedPageBreak/>
        <w:t>group factor analysis comparison of latent means across many groups.</w:t>
      </w:r>
      <w:r w:rsidRPr="00115BAF">
        <w:rPr>
          <w:i/>
          <w:iCs/>
          <w:color w:val="FF0000"/>
          <w:shd w:val="clear" w:color="auto" w:fill="FFFFFF"/>
        </w:rPr>
        <w:t xml:space="preserve"> Psychological Methods, 23</w:t>
      </w:r>
      <w:r w:rsidRPr="00115BAF">
        <w:rPr>
          <w:color w:val="FF0000"/>
          <w:shd w:val="clear" w:color="auto" w:fill="FFFFFF"/>
        </w:rPr>
        <w:t xml:space="preserve">(3), 524–545. </w:t>
      </w:r>
      <w:hyperlink r:id="rId42" w:tgtFrame="_blank" w:history="1">
        <w:r w:rsidRPr="00115BAF">
          <w:rPr>
            <w:rStyle w:val="Hyperlink"/>
            <w:color w:val="FF0000"/>
            <w:shd w:val="clear" w:color="auto" w:fill="FFFFFF"/>
          </w:rPr>
          <w:t>https://doi.org/10.1037/met0000113</w:t>
        </w:r>
      </w:hyperlink>
    </w:p>
    <w:p w14:paraId="34266A05" w14:textId="77777777" w:rsidR="000F3BBE" w:rsidRPr="000F3BBE" w:rsidRDefault="000F3BBE" w:rsidP="000F3BBE">
      <w:pPr>
        <w:spacing w:line="480" w:lineRule="auto"/>
        <w:ind w:left="360" w:hanging="360"/>
      </w:pPr>
      <w:r w:rsidRPr="000F3BBE">
        <w:rPr>
          <w:color w:val="000000"/>
          <w:shd w:val="clear" w:color="auto" w:fill="FFFFFF"/>
        </w:rPr>
        <w:t xml:space="preserve">Marsh, H. W., </w:t>
      </w:r>
      <w:proofErr w:type="spellStart"/>
      <w:r w:rsidRPr="000F3BBE">
        <w:rPr>
          <w:color w:val="000000"/>
          <w:shd w:val="clear" w:color="auto" w:fill="FFFFFF"/>
        </w:rPr>
        <w:t>Lüdtke</w:t>
      </w:r>
      <w:proofErr w:type="spellEnd"/>
      <w:r w:rsidRPr="000F3BBE">
        <w:rPr>
          <w:color w:val="000000"/>
          <w:shd w:val="clear" w:color="auto" w:fill="FFFFFF"/>
        </w:rPr>
        <w:t xml:space="preserve">, O., </w:t>
      </w:r>
      <w:proofErr w:type="spellStart"/>
      <w:r w:rsidRPr="000F3BBE">
        <w:rPr>
          <w:color w:val="000000"/>
          <w:shd w:val="clear" w:color="auto" w:fill="FFFFFF"/>
        </w:rPr>
        <w:t>Trautwein</w:t>
      </w:r>
      <w:proofErr w:type="spellEnd"/>
      <w:r w:rsidRPr="000F3BBE">
        <w:rPr>
          <w:color w:val="000000"/>
          <w:shd w:val="clear" w:color="auto" w:fill="FFFFFF"/>
        </w:rPr>
        <w:t>, U., &amp; Morin, A. J. (2009). Classical latent profile analysis of academic self-concept dimensions: Synergy of person-and variable-centered approaches to theoretical models of self-concept.</w:t>
      </w:r>
      <w:r w:rsidRPr="000F3BBE">
        <w:rPr>
          <w:color w:val="222222"/>
          <w:shd w:val="clear" w:color="auto" w:fill="FFFFFF"/>
        </w:rPr>
        <w:t xml:space="preserve"> </w:t>
      </w:r>
      <w:r w:rsidRPr="000F3BBE">
        <w:rPr>
          <w:i/>
          <w:iCs/>
          <w:color w:val="000000"/>
        </w:rPr>
        <w:t>Structural Equation Modeling: A Multidisciplinary Journal</w:t>
      </w:r>
      <w:r w:rsidRPr="000F3BBE">
        <w:rPr>
          <w:color w:val="000000"/>
          <w:shd w:val="clear" w:color="auto" w:fill="FFFFFF"/>
        </w:rPr>
        <w:t>,</w:t>
      </w:r>
      <w:r w:rsidRPr="000F3BBE">
        <w:rPr>
          <w:color w:val="222222"/>
          <w:shd w:val="clear" w:color="auto" w:fill="FFFFFF"/>
        </w:rPr>
        <w:t xml:space="preserve"> </w:t>
      </w:r>
      <w:r w:rsidRPr="000F3BBE">
        <w:rPr>
          <w:i/>
          <w:iCs/>
          <w:color w:val="000000"/>
        </w:rPr>
        <w:t>16</w:t>
      </w:r>
      <w:r w:rsidRPr="000F3BBE">
        <w:rPr>
          <w:color w:val="000000"/>
          <w:shd w:val="clear" w:color="auto" w:fill="FFFFFF"/>
        </w:rPr>
        <w:t xml:space="preserve">, 191-225. </w:t>
      </w:r>
      <w:hyperlink r:id="rId43" w:history="1">
        <w:r w:rsidRPr="000F3BBE">
          <w:rPr>
            <w:color w:val="0563C1"/>
            <w:u w:val="single"/>
            <w:shd w:val="clear" w:color="auto" w:fill="FFFFFF"/>
          </w:rPr>
          <w:t>https://doi.org/10.1080/10705510902751010</w:t>
        </w:r>
      </w:hyperlink>
    </w:p>
    <w:p w14:paraId="40BE034E" w14:textId="77777777" w:rsidR="000F3BBE" w:rsidRPr="000F3BBE" w:rsidRDefault="000F3BBE" w:rsidP="000F3BBE">
      <w:pPr>
        <w:spacing w:line="480" w:lineRule="auto"/>
        <w:ind w:left="360" w:hanging="360"/>
      </w:pPr>
      <w:r w:rsidRPr="000F3BBE">
        <w:rPr>
          <w:color w:val="000000"/>
        </w:rPr>
        <w:t xml:space="preserve">Meyer, J. P., &amp; Allen, N. J. (1996). Affective, continuance, and normative commitment to the organization: An examination of construct validity. </w:t>
      </w:r>
      <w:r w:rsidRPr="000F3BBE">
        <w:rPr>
          <w:i/>
          <w:iCs/>
          <w:color w:val="000000"/>
        </w:rPr>
        <w:t>Journal of Vocational Behavior, 49</w:t>
      </w:r>
      <w:r w:rsidRPr="000F3BBE">
        <w:rPr>
          <w:color w:val="000000"/>
        </w:rPr>
        <w:t xml:space="preserve">, 252-276. </w:t>
      </w:r>
      <w:hyperlink r:id="rId44" w:history="1">
        <w:r w:rsidRPr="000F3BBE">
          <w:rPr>
            <w:color w:val="0563C1"/>
            <w:u w:val="single"/>
          </w:rPr>
          <w:t>https://doi.org/10.1006/jvbe.1996.0043</w:t>
        </w:r>
      </w:hyperlink>
    </w:p>
    <w:p w14:paraId="549197BC" w14:textId="77777777" w:rsidR="000F3BBE" w:rsidRPr="000F3BBE" w:rsidRDefault="000F3BBE" w:rsidP="000F3BBE">
      <w:pPr>
        <w:spacing w:line="480" w:lineRule="auto"/>
        <w:ind w:left="360" w:hanging="360"/>
      </w:pPr>
      <w:r w:rsidRPr="000F3BBE">
        <w:rPr>
          <w:color w:val="000000"/>
        </w:rPr>
        <w:t xml:space="preserve">Meyer, J. P., Becker, T. E., &amp; </w:t>
      </w:r>
      <w:proofErr w:type="spellStart"/>
      <w:r w:rsidRPr="000F3BBE">
        <w:rPr>
          <w:color w:val="000000"/>
        </w:rPr>
        <w:t>Vandenberghe</w:t>
      </w:r>
      <w:proofErr w:type="spellEnd"/>
      <w:r w:rsidRPr="000F3BBE">
        <w:rPr>
          <w:color w:val="000000"/>
        </w:rPr>
        <w:t xml:space="preserve">, C. (2004). Employee commitment and motivation: A conceptual analysis and integrative model. </w:t>
      </w:r>
      <w:r w:rsidRPr="000F3BBE">
        <w:rPr>
          <w:i/>
          <w:iCs/>
          <w:color w:val="000000"/>
        </w:rPr>
        <w:t>Journal of Applied Psychology, 89</w:t>
      </w:r>
      <w:r w:rsidRPr="000F3BBE">
        <w:rPr>
          <w:color w:val="000000"/>
        </w:rPr>
        <w:t xml:space="preserve">, 991–1007. </w:t>
      </w:r>
      <w:hyperlink r:id="rId45" w:history="1">
        <w:r w:rsidRPr="000F3BBE">
          <w:rPr>
            <w:color w:val="0563C1"/>
            <w:u w:val="single"/>
          </w:rPr>
          <w:t>https://doi.org/10.1037/0021-9010.89.6.991</w:t>
        </w:r>
      </w:hyperlink>
    </w:p>
    <w:p w14:paraId="7076DD50" w14:textId="77777777" w:rsidR="000F3BBE" w:rsidRPr="000F3BBE" w:rsidRDefault="000F3BBE" w:rsidP="000F3BBE">
      <w:pPr>
        <w:spacing w:line="480" w:lineRule="auto"/>
        <w:ind w:left="360" w:hanging="360"/>
      </w:pPr>
      <w:r w:rsidRPr="000F3BBE">
        <w:rPr>
          <w:color w:val="000000"/>
        </w:rPr>
        <w:t xml:space="preserve">Meyer, J. P., &amp; </w:t>
      </w:r>
      <w:proofErr w:type="spellStart"/>
      <w:r w:rsidRPr="000F3BBE">
        <w:rPr>
          <w:color w:val="000000"/>
        </w:rPr>
        <w:t>Herscovitch</w:t>
      </w:r>
      <w:proofErr w:type="spellEnd"/>
      <w:r w:rsidRPr="000F3BBE">
        <w:rPr>
          <w:color w:val="000000"/>
        </w:rPr>
        <w:t xml:space="preserve">, L. (2001). Commitment in the workplace: Toward a general model. </w:t>
      </w:r>
      <w:r w:rsidRPr="000F3BBE">
        <w:rPr>
          <w:i/>
          <w:iCs/>
          <w:color w:val="000000"/>
        </w:rPr>
        <w:t>Human Resource Management Review, 11</w:t>
      </w:r>
      <w:r w:rsidRPr="000F3BBE">
        <w:rPr>
          <w:color w:val="000000"/>
        </w:rPr>
        <w:t xml:space="preserve">, 299-326. </w:t>
      </w:r>
      <w:hyperlink r:id="rId46" w:history="1">
        <w:r w:rsidRPr="000F3BBE">
          <w:rPr>
            <w:color w:val="0563C1"/>
            <w:u w:val="single"/>
          </w:rPr>
          <w:t>https://doi.org/10.1016/S1053-4822(00)00053-X</w:t>
        </w:r>
      </w:hyperlink>
    </w:p>
    <w:p w14:paraId="1B1533FC" w14:textId="77777777" w:rsidR="000F3BBE" w:rsidRPr="000F3BBE" w:rsidRDefault="000F3BBE" w:rsidP="000F3BBE">
      <w:pPr>
        <w:spacing w:line="480" w:lineRule="auto"/>
        <w:ind w:left="360" w:hanging="360"/>
      </w:pPr>
      <w:r w:rsidRPr="000F3BBE">
        <w:rPr>
          <w:color w:val="000000"/>
        </w:rPr>
        <w:t xml:space="preserve">Meyer, J. P., Kam, C., Goldenberg, I., &amp; </w:t>
      </w:r>
      <w:proofErr w:type="spellStart"/>
      <w:r w:rsidRPr="000F3BBE">
        <w:rPr>
          <w:color w:val="000000"/>
        </w:rPr>
        <w:t>Bremner</w:t>
      </w:r>
      <w:proofErr w:type="spellEnd"/>
      <w:r w:rsidRPr="000F3BBE">
        <w:rPr>
          <w:color w:val="000000"/>
        </w:rPr>
        <w:t xml:space="preserve">, N. L. (2013). Organizational commitment in the military: Application of a profile approach. </w:t>
      </w:r>
      <w:r w:rsidRPr="000F3BBE">
        <w:rPr>
          <w:i/>
          <w:iCs/>
          <w:color w:val="000000"/>
        </w:rPr>
        <w:t>Military Psychology</w:t>
      </w:r>
      <w:r w:rsidRPr="000F3BBE">
        <w:rPr>
          <w:color w:val="000000"/>
        </w:rPr>
        <w:t xml:space="preserve">, </w:t>
      </w:r>
      <w:r w:rsidRPr="000F3BBE">
        <w:rPr>
          <w:i/>
          <w:iCs/>
          <w:color w:val="000000"/>
        </w:rPr>
        <w:t>25</w:t>
      </w:r>
      <w:r w:rsidRPr="000F3BBE">
        <w:rPr>
          <w:color w:val="000000"/>
        </w:rPr>
        <w:t>, 381-401.</w:t>
      </w:r>
    </w:p>
    <w:p w14:paraId="17781002" w14:textId="77777777" w:rsidR="000F3BBE" w:rsidRPr="000F3BBE" w:rsidRDefault="000F3BBE" w:rsidP="000F3BBE">
      <w:pPr>
        <w:spacing w:line="480" w:lineRule="auto"/>
        <w:ind w:left="360" w:hanging="360"/>
      </w:pPr>
      <w:r w:rsidRPr="000F3BBE">
        <w:rPr>
          <w:color w:val="000000"/>
        </w:rPr>
        <w:t xml:space="preserve">Meyer, J. P., &amp; Morin, A. J. S. (2016). A person-centered approach to commitment research: Theory, research, and methodology. </w:t>
      </w:r>
      <w:r w:rsidRPr="000F3BBE">
        <w:rPr>
          <w:i/>
          <w:iCs/>
          <w:color w:val="000000"/>
        </w:rPr>
        <w:t>Journal of Organizational Behavior, 37</w:t>
      </w:r>
      <w:r w:rsidRPr="000F3BBE">
        <w:rPr>
          <w:color w:val="000000"/>
        </w:rPr>
        <w:t>,</w:t>
      </w:r>
      <w:r w:rsidRPr="000F3BBE">
        <w:rPr>
          <w:i/>
          <w:iCs/>
          <w:color w:val="000000"/>
        </w:rPr>
        <w:t xml:space="preserve"> </w:t>
      </w:r>
      <w:r w:rsidRPr="000F3BBE">
        <w:rPr>
          <w:color w:val="000000"/>
        </w:rPr>
        <w:t xml:space="preserve">584-612. </w:t>
      </w:r>
      <w:hyperlink r:id="rId47" w:history="1">
        <w:r w:rsidRPr="000F3BBE">
          <w:rPr>
            <w:color w:val="0563C1"/>
            <w:u w:val="single"/>
          </w:rPr>
          <w:t>https://doi.org/10.1002/job.2085</w:t>
        </w:r>
      </w:hyperlink>
    </w:p>
    <w:p w14:paraId="740ADECF" w14:textId="77777777" w:rsidR="000F3BBE" w:rsidRPr="000F3BBE" w:rsidRDefault="000F3BBE" w:rsidP="000F3BBE">
      <w:pPr>
        <w:spacing w:line="480" w:lineRule="auto"/>
        <w:ind w:left="360" w:hanging="360"/>
      </w:pPr>
      <w:r w:rsidRPr="000F3BBE">
        <w:rPr>
          <w:color w:val="000000"/>
        </w:rPr>
        <w:t xml:space="preserve">Meyer, J. P., Morin, A. J. S., &amp; </w:t>
      </w:r>
      <w:proofErr w:type="spellStart"/>
      <w:r w:rsidRPr="000F3BBE">
        <w:rPr>
          <w:color w:val="000000"/>
        </w:rPr>
        <w:t>Vandenberghe</w:t>
      </w:r>
      <w:proofErr w:type="spellEnd"/>
      <w:r w:rsidRPr="000F3BBE">
        <w:rPr>
          <w:color w:val="000000"/>
        </w:rPr>
        <w:t xml:space="preserve">, C. (2015). Dual commitment to organization and supervisor: A person-centered approach. </w:t>
      </w:r>
      <w:r w:rsidRPr="000F3BBE">
        <w:rPr>
          <w:i/>
          <w:iCs/>
          <w:color w:val="000000"/>
        </w:rPr>
        <w:t>Journal of Vocational Behavior, 88</w:t>
      </w:r>
      <w:r w:rsidRPr="000F3BBE">
        <w:rPr>
          <w:color w:val="000000"/>
        </w:rPr>
        <w:t xml:space="preserve">, 56-72. </w:t>
      </w:r>
      <w:hyperlink r:id="rId48" w:history="1">
        <w:r w:rsidRPr="000F3BBE">
          <w:rPr>
            <w:color w:val="0563C1"/>
            <w:u w:val="single"/>
          </w:rPr>
          <w:t>https://doi.org/10.1016/j.jvb.2015.02.001</w:t>
        </w:r>
      </w:hyperlink>
    </w:p>
    <w:p w14:paraId="6012B358" w14:textId="77777777" w:rsidR="000F3BBE" w:rsidRPr="000F3BBE" w:rsidRDefault="000F3BBE" w:rsidP="000F3BBE">
      <w:pPr>
        <w:spacing w:line="480" w:lineRule="auto"/>
        <w:ind w:left="360" w:hanging="360"/>
      </w:pPr>
      <w:r w:rsidRPr="000F3BBE">
        <w:rPr>
          <w:color w:val="000000"/>
        </w:rPr>
        <w:lastRenderedPageBreak/>
        <w:t xml:space="preserve">Meyer, J. P., &amp; </w:t>
      </w:r>
      <w:proofErr w:type="spellStart"/>
      <w:r w:rsidRPr="000F3BBE">
        <w:rPr>
          <w:color w:val="000000"/>
        </w:rPr>
        <w:t>Parfyonova</w:t>
      </w:r>
      <w:proofErr w:type="spellEnd"/>
      <w:r w:rsidRPr="000F3BBE">
        <w:rPr>
          <w:color w:val="000000"/>
        </w:rPr>
        <w:t xml:space="preserve">, N. M. (2010). Normative commitment in the workplace: A theoretical analysis and re-conceptualization. </w:t>
      </w:r>
      <w:r w:rsidRPr="000F3BBE">
        <w:rPr>
          <w:i/>
          <w:iCs/>
          <w:color w:val="000000"/>
        </w:rPr>
        <w:t>Human Resource Management Review, 20</w:t>
      </w:r>
      <w:r w:rsidRPr="000F3BBE">
        <w:rPr>
          <w:color w:val="000000"/>
        </w:rPr>
        <w:t xml:space="preserve">, 283-294. </w:t>
      </w:r>
      <w:hyperlink r:id="rId49" w:history="1">
        <w:r w:rsidRPr="000F3BBE">
          <w:rPr>
            <w:color w:val="0563C1"/>
            <w:u w:val="single"/>
          </w:rPr>
          <w:t>https://doi.org/10.1016/j.hrmr.2009.09.001</w:t>
        </w:r>
      </w:hyperlink>
    </w:p>
    <w:p w14:paraId="48771275" w14:textId="77777777" w:rsidR="000F3BBE" w:rsidRPr="000F3BBE" w:rsidRDefault="000F3BBE" w:rsidP="000F3BBE">
      <w:pPr>
        <w:spacing w:line="480" w:lineRule="auto"/>
        <w:ind w:left="360" w:hanging="360"/>
      </w:pPr>
      <w:r w:rsidRPr="000F3BBE">
        <w:rPr>
          <w:color w:val="000000"/>
        </w:rPr>
        <w:t xml:space="preserve">Meyer, J. P., Stanley, D. J., Jackson, T. A., McInnis, K. J., Maltin, E. R., &amp; Sheppard, L. (2012). Affective, normative, and continuance commitment levels across cultures: A meta-analysis. </w:t>
      </w:r>
      <w:r w:rsidRPr="000F3BBE">
        <w:rPr>
          <w:i/>
          <w:iCs/>
          <w:color w:val="000000"/>
        </w:rPr>
        <w:t>Journal of Vocational Behavior</w:t>
      </w:r>
      <w:r w:rsidRPr="000F3BBE">
        <w:rPr>
          <w:color w:val="000000"/>
        </w:rPr>
        <w:t xml:space="preserve">, </w:t>
      </w:r>
      <w:r w:rsidRPr="000F3BBE">
        <w:rPr>
          <w:i/>
          <w:iCs/>
          <w:color w:val="000000"/>
        </w:rPr>
        <w:t>80</w:t>
      </w:r>
      <w:r w:rsidRPr="000F3BBE">
        <w:rPr>
          <w:color w:val="000000"/>
        </w:rPr>
        <w:t xml:space="preserve">(2), 225-245. </w:t>
      </w:r>
      <w:hyperlink r:id="rId50" w:history="1">
        <w:r w:rsidRPr="000F3BBE">
          <w:rPr>
            <w:color w:val="000000"/>
          </w:rPr>
          <w:t>https://doi.org/10.1016/j.jvb.2011.09.005</w:t>
        </w:r>
      </w:hyperlink>
    </w:p>
    <w:p w14:paraId="1B0BE407" w14:textId="77777777" w:rsidR="000F3BBE" w:rsidRPr="000F3BBE" w:rsidRDefault="000F3BBE" w:rsidP="000F3BBE">
      <w:pPr>
        <w:spacing w:line="480" w:lineRule="auto"/>
        <w:ind w:left="360" w:hanging="360"/>
      </w:pPr>
      <w:proofErr w:type="spellStart"/>
      <w:r w:rsidRPr="000F3BBE">
        <w:rPr>
          <w:color w:val="000000"/>
        </w:rPr>
        <w:t>Mowday</w:t>
      </w:r>
      <w:proofErr w:type="spellEnd"/>
      <w:r w:rsidRPr="000F3BBE">
        <w:rPr>
          <w:color w:val="000000"/>
        </w:rPr>
        <w:t xml:space="preserve">, R. T., Porter, L. W., &amp; Steers, R. M. (1982). </w:t>
      </w:r>
      <w:r w:rsidRPr="000F3BBE">
        <w:rPr>
          <w:i/>
          <w:iCs/>
          <w:color w:val="000000"/>
        </w:rPr>
        <w:t>Employee-organization linkages: The psychology of commitment, absenteeism, and turnover</w:t>
      </w:r>
      <w:r w:rsidRPr="000F3BBE">
        <w:rPr>
          <w:color w:val="000000"/>
        </w:rPr>
        <w:t>. New York: Academic Press.</w:t>
      </w:r>
    </w:p>
    <w:p w14:paraId="3237ABFF" w14:textId="77777777" w:rsidR="000F3BBE" w:rsidRPr="000F3BBE" w:rsidRDefault="000F3BBE" w:rsidP="000F3BBE">
      <w:pPr>
        <w:spacing w:line="480" w:lineRule="auto"/>
        <w:ind w:left="360" w:hanging="360"/>
      </w:pPr>
      <w:proofErr w:type="spellStart"/>
      <w:r w:rsidRPr="000F3BBE">
        <w:rPr>
          <w:color w:val="000000"/>
        </w:rPr>
        <w:t>Mowday</w:t>
      </w:r>
      <w:proofErr w:type="spellEnd"/>
      <w:r w:rsidRPr="000F3BBE">
        <w:rPr>
          <w:color w:val="000000"/>
        </w:rPr>
        <w:t xml:space="preserve">, R. T., Steers, R. M., &amp; Porter, L. W. (1979). The measurement of organizational commitment. </w:t>
      </w:r>
      <w:r w:rsidRPr="000F3BBE">
        <w:rPr>
          <w:i/>
          <w:iCs/>
          <w:color w:val="000000"/>
        </w:rPr>
        <w:t>Journal of Vocational Behavior, 14</w:t>
      </w:r>
      <w:r w:rsidRPr="000F3BBE">
        <w:rPr>
          <w:color w:val="000000"/>
        </w:rPr>
        <w:t xml:space="preserve">, 224-247. </w:t>
      </w:r>
      <w:hyperlink r:id="rId51" w:history="1">
        <w:r w:rsidRPr="000F3BBE">
          <w:rPr>
            <w:color w:val="0563C1"/>
            <w:u w:val="single"/>
          </w:rPr>
          <w:t>https://doi.org/10.1016/0001-8791(79)90072-1</w:t>
        </w:r>
      </w:hyperlink>
    </w:p>
    <w:p w14:paraId="64D8C64A" w14:textId="16A2B8EF" w:rsidR="00115BAF" w:rsidRPr="00115BAF" w:rsidRDefault="00115BAF" w:rsidP="00115BAF">
      <w:pPr>
        <w:spacing w:line="480" w:lineRule="auto"/>
        <w:ind w:left="360" w:hanging="360"/>
        <w:rPr>
          <w:color w:val="FF0000"/>
          <w:shd w:val="clear" w:color="auto" w:fill="FFFFFF"/>
        </w:rPr>
      </w:pPr>
      <w:proofErr w:type="spellStart"/>
      <w:r w:rsidRPr="00115BAF">
        <w:rPr>
          <w:color w:val="FF0000"/>
          <w:shd w:val="clear" w:color="auto" w:fill="FFFFFF"/>
        </w:rPr>
        <w:t>Munck</w:t>
      </w:r>
      <w:proofErr w:type="spellEnd"/>
      <w:r w:rsidRPr="00115BAF">
        <w:rPr>
          <w:color w:val="FF0000"/>
          <w:shd w:val="clear" w:color="auto" w:fill="FFFFFF"/>
        </w:rPr>
        <w:t xml:space="preserve">, I., Barber, C., &amp; </w:t>
      </w:r>
      <w:proofErr w:type="spellStart"/>
      <w:r w:rsidRPr="00115BAF">
        <w:rPr>
          <w:color w:val="FF0000"/>
          <w:shd w:val="clear" w:color="auto" w:fill="FFFFFF"/>
        </w:rPr>
        <w:t>Torney-Purta</w:t>
      </w:r>
      <w:proofErr w:type="spellEnd"/>
      <w:r w:rsidRPr="00115BAF">
        <w:rPr>
          <w:color w:val="FF0000"/>
          <w:shd w:val="clear" w:color="auto" w:fill="FFFFFF"/>
        </w:rPr>
        <w:t xml:space="preserve">, J. (2018). Measurement invariance in comparing attitudes toward immigrants among youth across Europe in 1999 and 2009: The alignment method applied to IEA CIVED and ICCS. </w:t>
      </w:r>
      <w:r w:rsidRPr="00115BAF">
        <w:rPr>
          <w:i/>
          <w:iCs/>
          <w:color w:val="FF0000"/>
          <w:shd w:val="clear" w:color="auto" w:fill="FFFFFF"/>
        </w:rPr>
        <w:t>Sociological Methods &amp; Research, 47</w:t>
      </w:r>
      <w:r w:rsidRPr="00115BAF">
        <w:rPr>
          <w:color w:val="FF0000"/>
          <w:shd w:val="clear" w:color="auto" w:fill="FFFFFF"/>
        </w:rPr>
        <w:t xml:space="preserve">, 687–728. </w:t>
      </w:r>
      <w:hyperlink r:id="rId52" w:history="1">
        <w:r w:rsidRPr="00115BAF">
          <w:rPr>
            <w:rStyle w:val="Hyperlink"/>
            <w:color w:val="FF0000"/>
            <w:shd w:val="clear" w:color="auto" w:fill="FFFFFF"/>
          </w:rPr>
          <w:t>https://doi.org/10.1177/0049124117729691</w:t>
        </w:r>
      </w:hyperlink>
    </w:p>
    <w:p w14:paraId="1CCE2C1B" w14:textId="77777777" w:rsidR="000F3BBE" w:rsidRPr="000F3BBE" w:rsidRDefault="000F3BBE" w:rsidP="000F3BBE">
      <w:pPr>
        <w:spacing w:line="480" w:lineRule="auto"/>
        <w:ind w:left="360" w:hanging="360"/>
      </w:pPr>
      <w:r w:rsidRPr="000F3BBE">
        <w:rPr>
          <w:color w:val="222222"/>
          <w:shd w:val="clear" w:color="auto" w:fill="FFFFFF"/>
        </w:rPr>
        <w:t xml:space="preserve">Murray, S. L., Lamarche, V. M., </w:t>
      </w:r>
      <w:proofErr w:type="spellStart"/>
      <w:r w:rsidRPr="000F3BBE">
        <w:rPr>
          <w:color w:val="222222"/>
          <w:shd w:val="clear" w:color="auto" w:fill="FFFFFF"/>
        </w:rPr>
        <w:t>Gomillion</w:t>
      </w:r>
      <w:proofErr w:type="spellEnd"/>
      <w:r w:rsidRPr="000F3BBE">
        <w:rPr>
          <w:color w:val="222222"/>
          <w:shd w:val="clear" w:color="auto" w:fill="FFFFFF"/>
        </w:rPr>
        <w:t xml:space="preserve">, S., </w:t>
      </w:r>
      <w:proofErr w:type="spellStart"/>
      <w:r w:rsidRPr="000F3BBE">
        <w:rPr>
          <w:color w:val="222222"/>
          <w:shd w:val="clear" w:color="auto" w:fill="FFFFFF"/>
        </w:rPr>
        <w:t>Seery</w:t>
      </w:r>
      <w:proofErr w:type="spellEnd"/>
      <w:r w:rsidRPr="000F3BBE">
        <w:rPr>
          <w:color w:val="222222"/>
          <w:shd w:val="clear" w:color="auto" w:fill="FFFFFF"/>
        </w:rPr>
        <w:t xml:space="preserve">, M. D., &amp; </w:t>
      </w:r>
      <w:proofErr w:type="spellStart"/>
      <w:r w:rsidRPr="000F3BBE">
        <w:rPr>
          <w:color w:val="222222"/>
          <w:shd w:val="clear" w:color="auto" w:fill="FFFFFF"/>
        </w:rPr>
        <w:t>Kondrak</w:t>
      </w:r>
      <w:proofErr w:type="spellEnd"/>
      <w:r w:rsidRPr="000F3BBE">
        <w:rPr>
          <w:color w:val="222222"/>
          <w:shd w:val="clear" w:color="auto" w:fill="FFFFFF"/>
        </w:rPr>
        <w:t xml:space="preserve">, C. (2017). In defense of commitment: The curative power of violated expectations. </w:t>
      </w:r>
      <w:r w:rsidRPr="000F3BBE">
        <w:rPr>
          <w:i/>
          <w:iCs/>
          <w:color w:val="222222"/>
          <w:shd w:val="clear" w:color="auto" w:fill="FFFFFF"/>
        </w:rPr>
        <w:t>Journal of Personality and Social Psychology</w:t>
      </w:r>
      <w:r w:rsidRPr="000F3BBE">
        <w:rPr>
          <w:color w:val="222222"/>
          <w:shd w:val="clear" w:color="auto" w:fill="FFFFFF"/>
        </w:rPr>
        <w:t xml:space="preserve">, </w:t>
      </w:r>
      <w:r w:rsidRPr="000F3BBE">
        <w:rPr>
          <w:i/>
          <w:iCs/>
          <w:color w:val="222222"/>
          <w:shd w:val="clear" w:color="auto" w:fill="FFFFFF"/>
        </w:rPr>
        <w:t>113</w:t>
      </w:r>
      <w:r w:rsidRPr="000F3BBE">
        <w:rPr>
          <w:color w:val="222222"/>
          <w:shd w:val="clear" w:color="auto" w:fill="FFFFFF"/>
        </w:rPr>
        <w:t>, 697–729.</w:t>
      </w:r>
      <w:r w:rsidRPr="000F3BBE">
        <w:rPr>
          <w:color w:val="000000"/>
        </w:rPr>
        <w:t xml:space="preserve"> </w:t>
      </w:r>
      <w:hyperlink r:id="rId53" w:history="1">
        <w:r w:rsidRPr="000F3BBE">
          <w:rPr>
            <w:color w:val="0563C1"/>
            <w:u w:val="single"/>
          </w:rPr>
          <w:t>http://dx.doi.org/10.1037/pspi0000102</w:t>
        </w:r>
      </w:hyperlink>
    </w:p>
    <w:p w14:paraId="2C7ED2D0" w14:textId="77777777" w:rsidR="000F3BBE" w:rsidRPr="000F3BBE" w:rsidRDefault="000F3BBE" w:rsidP="000F3BBE">
      <w:pPr>
        <w:spacing w:line="480" w:lineRule="auto"/>
        <w:ind w:left="360" w:hanging="360"/>
      </w:pPr>
      <w:proofErr w:type="spellStart"/>
      <w:r w:rsidRPr="000F3BBE">
        <w:rPr>
          <w:color w:val="222222"/>
          <w:shd w:val="clear" w:color="auto" w:fill="FFFFFF"/>
        </w:rPr>
        <w:t>Muthén</w:t>
      </w:r>
      <w:proofErr w:type="spellEnd"/>
      <w:r w:rsidRPr="000F3BBE">
        <w:rPr>
          <w:color w:val="222222"/>
          <w:shd w:val="clear" w:color="auto" w:fill="FFFFFF"/>
        </w:rPr>
        <w:t xml:space="preserve">, B., &amp; </w:t>
      </w:r>
      <w:proofErr w:type="spellStart"/>
      <w:r w:rsidRPr="000F3BBE">
        <w:rPr>
          <w:color w:val="222222"/>
          <w:shd w:val="clear" w:color="auto" w:fill="FFFFFF"/>
        </w:rPr>
        <w:t>Muthén</w:t>
      </w:r>
      <w:proofErr w:type="spellEnd"/>
      <w:r w:rsidRPr="000F3BBE">
        <w:rPr>
          <w:color w:val="222222"/>
          <w:shd w:val="clear" w:color="auto" w:fill="FFFFFF"/>
        </w:rPr>
        <w:t xml:space="preserve">, L. K. (2000). Integrating person‐centered and variable‐centered analyses: Growth mixture modeling with latent trajectory classes. </w:t>
      </w:r>
      <w:r w:rsidRPr="000F3BBE">
        <w:rPr>
          <w:i/>
          <w:iCs/>
          <w:color w:val="222222"/>
        </w:rPr>
        <w:t>Alcoholism: Clinical and Experimental Research</w:t>
      </w:r>
      <w:r w:rsidRPr="000F3BBE">
        <w:rPr>
          <w:color w:val="222222"/>
          <w:shd w:val="clear" w:color="auto" w:fill="FFFFFF"/>
        </w:rPr>
        <w:t xml:space="preserve">, </w:t>
      </w:r>
      <w:r w:rsidRPr="000F3BBE">
        <w:rPr>
          <w:i/>
          <w:iCs/>
          <w:color w:val="222222"/>
        </w:rPr>
        <w:t>24</w:t>
      </w:r>
      <w:r w:rsidRPr="000F3BBE">
        <w:rPr>
          <w:color w:val="222222"/>
          <w:shd w:val="clear" w:color="auto" w:fill="FFFFFF"/>
        </w:rPr>
        <w:t xml:space="preserve">, 882-891.  </w:t>
      </w:r>
      <w:hyperlink r:id="rId54" w:history="1">
        <w:r w:rsidRPr="000F3BBE">
          <w:rPr>
            <w:color w:val="0563C1"/>
            <w:u w:val="single"/>
            <w:shd w:val="clear" w:color="auto" w:fill="FFFFFF"/>
          </w:rPr>
          <w:t>https://doi.org/10.1111/j.1530-0277.2000.tb02070.x</w:t>
        </w:r>
      </w:hyperlink>
    </w:p>
    <w:p w14:paraId="186A4896" w14:textId="77777777" w:rsidR="000F3BBE" w:rsidRPr="000F3BBE" w:rsidRDefault="000F3BBE" w:rsidP="000F3BBE">
      <w:pPr>
        <w:spacing w:line="480" w:lineRule="auto"/>
        <w:ind w:left="360" w:hanging="360"/>
      </w:pPr>
      <w:r w:rsidRPr="000F3BBE">
        <w:rPr>
          <w:color w:val="000000"/>
        </w:rPr>
        <w:t xml:space="preserve">Ng, T. W., &amp; Feldman, D. C. (2015). Felt obligations to reciprocate to an employer, preferences for mobility across employers, and gender: Three-way interaction effects on subsequent </w:t>
      </w:r>
      <w:r w:rsidRPr="000F3BBE">
        <w:rPr>
          <w:color w:val="000000"/>
        </w:rPr>
        <w:lastRenderedPageBreak/>
        <w:t xml:space="preserve">voice behavior. </w:t>
      </w:r>
      <w:r w:rsidRPr="000F3BBE">
        <w:rPr>
          <w:i/>
          <w:iCs/>
          <w:color w:val="000000"/>
        </w:rPr>
        <w:t>Journal of Vocational Behavior</w:t>
      </w:r>
      <w:r w:rsidRPr="000F3BBE">
        <w:rPr>
          <w:color w:val="000000"/>
        </w:rPr>
        <w:t xml:space="preserve">, </w:t>
      </w:r>
      <w:r w:rsidRPr="000F3BBE">
        <w:rPr>
          <w:i/>
          <w:iCs/>
          <w:color w:val="000000"/>
        </w:rPr>
        <w:t xml:space="preserve">90, </w:t>
      </w:r>
      <w:r w:rsidRPr="000F3BBE">
        <w:rPr>
          <w:color w:val="000000"/>
        </w:rPr>
        <w:t xml:space="preserve">36-45. </w:t>
      </w:r>
      <w:hyperlink r:id="rId55" w:history="1">
        <w:r w:rsidRPr="000F3BBE">
          <w:rPr>
            <w:color w:val="0563C1"/>
            <w:u w:val="single"/>
          </w:rPr>
          <w:t>https://doi.org/10.1016/j.jvb.2015.07.005</w:t>
        </w:r>
      </w:hyperlink>
    </w:p>
    <w:p w14:paraId="406F5FDC" w14:textId="77777777" w:rsidR="000F3BBE" w:rsidRPr="000F3BBE" w:rsidRDefault="000F3BBE" w:rsidP="000F3BBE">
      <w:pPr>
        <w:ind w:firstLine="360"/>
      </w:pPr>
      <w:r w:rsidRPr="000F3BBE">
        <w:rPr>
          <w:color w:val="000000"/>
        </w:rPr>
        <w:t xml:space="preserve">Nunnally, J. C. (1978). </w:t>
      </w:r>
      <w:r w:rsidRPr="000F3BBE">
        <w:rPr>
          <w:i/>
          <w:iCs/>
          <w:color w:val="000000"/>
        </w:rPr>
        <w:t>Psychometric Theory</w:t>
      </w:r>
      <w:r w:rsidRPr="000F3BBE">
        <w:rPr>
          <w:color w:val="000000"/>
        </w:rPr>
        <w:t xml:space="preserve"> (2nd ed.) New York: McGraw-Hill.</w:t>
      </w:r>
    </w:p>
    <w:p w14:paraId="0BBD4BB3" w14:textId="77777777" w:rsidR="000F3BBE" w:rsidRPr="000F3BBE" w:rsidRDefault="000F3BBE" w:rsidP="000F3BBE">
      <w:r w:rsidRPr="000F3BBE">
        <w:rPr>
          <w:color w:val="000000"/>
        </w:rPr>
        <w:t> </w:t>
      </w:r>
    </w:p>
    <w:p w14:paraId="780DBE28" w14:textId="77777777" w:rsidR="000F3BBE" w:rsidRPr="000F3BBE" w:rsidRDefault="000F3BBE" w:rsidP="000F3BBE">
      <w:pPr>
        <w:spacing w:line="480" w:lineRule="auto"/>
        <w:ind w:left="720" w:hanging="720"/>
      </w:pPr>
      <w:r w:rsidRPr="000F3BBE">
        <w:rPr>
          <w:color w:val="000000"/>
        </w:rPr>
        <w:t xml:space="preserve">Owens, D. (2012). </w:t>
      </w:r>
      <w:r w:rsidRPr="000F3BBE">
        <w:rPr>
          <w:i/>
          <w:iCs/>
          <w:color w:val="000000"/>
        </w:rPr>
        <w:t xml:space="preserve">Shaping the normative landscape. </w:t>
      </w:r>
      <w:r w:rsidRPr="000F3BBE">
        <w:rPr>
          <w:color w:val="000000"/>
        </w:rPr>
        <w:t>Oxford: Oxford University Press.</w:t>
      </w:r>
    </w:p>
    <w:p w14:paraId="42450436" w14:textId="77777777" w:rsidR="000F3BBE" w:rsidRPr="000F3BBE" w:rsidRDefault="000F3BBE" w:rsidP="000F3BBE">
      <w:pPr>
        <w:spacing w:line="480" w:lineRule="auto"/>
        <w:ind w:left="360" w:hanging="360"/>
      </w:pPr>
      <w:r w:rsidRPr="000F3BBE">
        <w:rPr>
          <w:color w:val="222222"/>
          <w:shd w:val="clear" w:color="auto" w:fill="FFFFFF"/>
        </w:rPr>
        <w:t xml:space="preserve">Park, Y., </w:t>
      </w:r>
      <w:proofErr w:type="spellStart"/>
      <w:r w:rsidRPr="000F3BBE">
        <w:rPr>
          <w:color w:val="222222"/>
          <w:shd w:val="clear" w:color="auto" w:fill="FFFFFF"/>
        </w:rPr>
        <w:t>Impett</w:t>
      </w:r>
      <w:proofErr w:type="spellEnd"/>
      <w:r w:rsidRPr="000F3BBE">
        <w:rPr>
          <w:color w:val="222222"/>
          <w:shd w:val="clear" w:color="auto" w:fill="FFFFFF"/>
        </w:rPr>
        <w:t xml:space="preserve">, E. A., MacDonald, G., &amp; Lemay, E. P., Jr. (2019). Saying “thank you”: Partners’ expressions of gratitude protect relationship satisfaction and commitment from the harmful effects of attachment insecurity. </w:t>
      </w:r>
      <w:r w:rsidRPr="000F3BBE">
        <w:rPr>
          <w:i/>
          <w:iCs/>
          <w:color w:val="222222"/>
          <w:shd w:val="clear" w:color="auto" w:fill="FFFFFF"/>
        </w:rPr>
        <w:t>Journal of Personality and Social Psychology</w:t>
      </w:r>
      <w:r w:rsidRPr="000F3BBE">
        <w:rPr>
          <w:color w:val="222222"/>
          <w:shd w:val="clear" w:color="auto" w:fill="FFFFFF"/>
        </w:rPr>
        <w:t xml:space="preserve">, </w:t>
      </w:r>
      <w:r w:rsidRPr="000F3BBE">
        <w:rPr>
          <w:i/>
          <w:iCs/>
          <w:color w:val="222222"/>
          <w:shd w:val="clear" w:color="auto" w:fill="FFFFFF"/>
        </w:rPr>
        <w:t>117</w:t>
      </w:r>
      <w:r w:rsidRPr="000F3BBE">
        <w:rPr>
          <w:color w:val="222222"/>
          <w:shd w:val="clear" w:color="auto" w:fill="FFFFFF"/>
        </w:rPr>
        <w:t xml:space="preserve">, 773–806. </w:t>
      </w:r>
      <w:hyperlink r:id="rId56" w:history="1">
        <w:r w:rsidRPr="000F3BBE">
          <w:rPr>
            <w:color w:val="0563C1"/>
            <w:u w:val="single"/>
            <w:shd w:val="clear" w:color="auto" w:fill="FFFFFF"/>
          </w:rPr>
          <w:t>http://dx.doi.org/10.1037/pspi0000178</w:t>
        </w:r>
      </w:hyperlink>
    </w:p>
    <w:p w14:paraId="752D5D59" w14:textId="77777777" w:rsidR="006C643B" w:rsidRPr="000F3BBE" w:rsidRDefault="006C643B" w:rsidP="006C643B">
      <w:pPr>
        <w:spacing w:line="480" w:lineRule="auto"/>
        <w:ind w:left="360" w:hanging="360"/>
      </w:pPr>
      <w:r w:rsidRPr="000F3BBE">
        <w:rPr>
          <w:color w:val="FF0000"/>
        </w:rPr>
        <w:t>Park, J., &amp; Yu, H-T. (2017). Recommendations on sample sizes for multilevel latent class models.</w:t>
      </w:r>
      <w:r w:rsidRPr="000F3BBE">
        <w:rPr>
          <w:i/>
          <w:iCs/>
          <w:color w:val="FF0000"/>
        </w:rPr>
        <w:t xml:space="preserve"> Educational and Psychological Measurement, 78</w:t>
      </w:r>
      <w:r w:rsidRPr="000F3BBE">
        <w:rPr>
          <w:color w:val="FF0000"/>
        </w:rPr>
        <w:t xml:space="preserve">, 737-761. </w:t>
      </w:r>
      <w:hyperlink r:id="rId57" w:history="1">
        <w:r w:rsidRPr="000F3BBE">
          <w:rPr>
            <w:color w:val="FF0000"/>
            <w:u w:val="single"/>
          </w:rPr>
          <w:t>https://doi.org/10.1177/0013164417719111</w:t>
        </w:r>
      </w:hyperlink>
    </w:p>
    <w:p w14:paraId="6CBF52DF" w14:textId="77777777" w:rsidR="000F3BBE" w:rsidRPr="000F3BBE" w:rsidRDefault="000F3BBE" w:rsidP="006C643B">
      <w:pPr>
        <w:spacing w:line="480" w:lineRule="auto"/>
        <w:ind w:left="360" w:hanging="360"/>
      </w:pPr>
      <w:r w:rsidRPr="000F3BBE">
        <w:rPr>
          <w:color w:val="000000"/>
        </w:rPr>
        <w:t xml:space="preserve">Pinder, C. C. (1998). </w:t>
      </w:r>
      <w:r w:rsidRPr="000F3BBE">
        <w:rPr>
          <w:i/>
          <w:iCs/>
          <w:color w:val="000000"/>
        </w:rPr>
        <w:t>Motivation in work organizations.</w:t>
      </w:r>
      <w:r w:rsidRPr="000F3BBE">
        <w:rPr>
          <w:color w:val="000000"/>
        </w:rPr>
        <w:t xml:space="preserve"> Upper Saddle River, NJ: Prentice Hall.</w:t>
      </w:r>
    </w:p>
    <w:p w14:paraId="2D170201" w14:textId="77777777" w:rsidR="000F3BBE" w:rsidRPr="000F3BBE" w:rsidRDefault="000F3BBE" w:rsidP="000F3BBE">
      <w:pPr>
        <w:spacing w:line="480" w:lineRule="auto"/>
        <w:ind w:left="360" w:hanging="360"/>
      </w:pPr>
      <w:proofErr w:type="spellStart"/>
      <w:r w:rsidRPr="000F3BBE">
        <w:rPr>
          <w:color w:val="000000"/>
        </w:rPr>
        <w:t>Preckel</w:t>
      </w:r>
      <w:proofErr w:type="spellEnd"/>
      <w:r w:rsidRPr="000F3BBE">
        <w:rPr>
          <w:color w:val="000000"/>
        </w:rPr>
        <w:t xml:space="preserve">, D., von </w:t>
      </w:r>
      <w:proofErr w:type="spellStart"/>
      <w:r w:rsidRPr="000F3BBE">
        <w:rPr>
          <w:color w:val="000000"/>
        </w:rPr>
        <w:t>Kanel</w:t>
      </w:r>
      <w:proofErr w:type="spellEnd"/>
      <w:r w:rsidRPr="000F3BBE">
        <w:rPr>
          <w:color w:val="000000"/>
        </w:rPr>
        <w:t xml:space="preserve">, R., </w:t>
      </w:r>
      <w:proofErr w:type="spellStart"/>
      <w:r w:rsidRPr="000F3BBE">
        <w:rPr>
          <w:color w:val="000000"/>
        </w:rPr>
        <w:t>Kudielka</w:t>
      </w:r>
      <w:proofErr w:type="spellEnd"/>
      <w:r w:rsidRPr="000F3BBE">
        <w:rPr>
          <w:color w:val="000000"/>
        </w:rPr>
        <w:t xml:space="preserve">, B. M., &amp; Fischer, J. E. (2005). Overcommitment to work is associated with vital exhaustion. </w:t>
      </w:r>
      <w:r w:rsidRPr="000F3BBE">
        <w:rPr>
          <w:i/>
          <w:iCs/>
          <w:color w:val="000000"/>
        </w:rPr>
        <w:t>International Archives of Occupational and Environmental Health, 78</w:t>
      </w:r>
      <w:r w:rsidRPr="000F3BBE">
        <w:rPr>
          <w:color w:val="000000"/>
        </w:rPr>
        <w:t xml:space="preserve">, 117-122.  </w:t>
      </w:r>
      <w:r w:rsidRPr="000F3BBE">
        <w:rPr>
          <w:rFonts w:ascii="Arial" w:hAnsi="Arial" w:cs="Arial"/>
          <w:color w:val="333333"/>
          <w:shd w:val="clear" w:color="auto" w:fill="FCFCFC"/>
        </w:rPr>
        <w:t>https://doi.org/10.1007/s00420-004-0572-8</w:t>
      </w:r>
    </w:p>
    <w:p w14:paraId="66B4AC57" w14:textId="77777777" w:rsidR="000F3BBE" w:rsidRPr="000F3BBE" w:rsidRDefault="000F3BBE" w:rsidP="000F3BBE">
      <w:pPr>
        <w:spacing w:line="480" w:lineRule="auto"/>
        <w:ind w:left="360" w:hanging="360"/>
      </w:pPr>
      <w:r w:rsidRPr="000F3BBE">
        <w:rPr>
          <w:color w:val="000000"/>
        </w:rPr>
        <w:t xml:space="preserve">Rhoades, G. K., Stanley, S. M., </w:t>
      </w:r>
      <w:proofErr w:type="spellStart"/>
      <w:r w:rsidRPr="000F3BBE">
        <w:rPr>
          <w:color w:val="000000"/>
        </w:rPr>
        <w:t>Kelmer</w:t>
      </w:r>
      <w:proofErr w:type="spellEnd"/>
      <w:r w:rsidRPr="000F3BBE">
        <w:rPr>
          <w:color w:val="000000"/>
        </w:rPr>
        <w:t xml:space="preserve">, G., &amp; Markman, H. J. (2010). Physical aggression in unmarried relationships: The roles of commitment and constraints. </w:t>
      </w:r>
      <w:r w:rsidRPr="000F3BBE">
        <w:rPr>
          <w:i/>
          <w:iCs/>
          <w:color w:val="000000"/>
        </w:rPr>
        <w:t>Journal of Family Psychology, 24</w:t>
      </w:r>
      <w:r w:rsidRPr="000F3BBE">
        <w:rPr>
          <w:color w:val="000000"/>
        </w:rPr>
        <w:t xml:space="preserve">, 678-687. </w:t>
      </w:r>
      <w:hyperlink r:id="rId58" w:history="1">
        <w:r w:rsidRPr="000F3BBE">
          <w:rPr>
            <w:color w:val="0563C1"/>
            <w:u w:val="single"/>
          </w:rPr>
          <w:t>https://doi.org/10.1037/a0021475</w:t>
        </w:r>
      </w:hyperlink>
    </w:p>
    <w:p w14:paraId="3C447D7E" w14:textId="77777777" w:rsidR="000F3BBE" w:rsidRPr="000F3BBE" w:rsidRDefault="000F3BBE" w:rsidP="000F3BBE">
      <w:pPr>
        <w:spacing w:line="480" w:lineRule="auto"/>
        <w:ind w:left="360" w:hanging="360"/>
      </w:pPr>
      <w:r w:rsidRPr="000F3BBE">
        <w:rPr>
          <w:color w:val="FF0000"/>
        </w:rPr>
        <w:t>Richardson, H. A., Simmering, M. J., &amp; Sturman, M. C. (2009). A tale of three perspectives: Examining post hoc statistical techniques for detection and correction of common method variance.</w:t>
      </w:r>
      <w:r w:rsidRPr="000F3BBE">
        <w:rPr>
          <w:i/>
          <w:iCs/>
          <w:color w:val="FF0000"/>
        </w:rPr>
        <w:t xml:space="preserve"> Organizational Research Methods, 12</w:t>
      </w:r>
      <w:r w:rsidRPr="000F3BBE">
        <w:rPr>
          <w:color w:val="FF0000"/>
        </w:rPr>
        <w:t>, 762–800.</w:t>
      </w:r>
      <w:hyperlink r:id="rId59" w:history="1">
        <w:r w:rsidRPr="000F3BBE">
          <w:rPr>
            <w:color w:val="FF0000"/>
          </w:rPr>
          <w:t xml:space="preserve"> </w:t>
        </w:r>
        <w:r w:rsidRPr="000F3BBE">
          <w:rPr>
            <w:color w:val="FF0000"/>
            <w:u w:val="single"/>
          </w:rPr>
          <w:t>https://doi.org/10.1177/1094428109332834</w:t>
        </w:r>
      </w:hyperlink>
    </w:p>
    <w:p w14:paraId="2A8F163A" w14:textId="77777777" w:rsidR="000F3BBE" w:rsidRPr="000F3BBE" w:rsidRDefault="000F3BBE" w:rsidP="000F3BBE">
      <w:pPr>
        <w:spacing w:line="480" w:lineRule="auto"/>
        <w:ind w:left="360" w:hanging="360"/>
      </w:pPr>
      <w:proofErr w:type="spellStart"/>
      <w:r w:rsidRPr="000F3BBE">
        <w:rPr>
          <w:color w:val="000000"/>
        </w:rPr>
        <w:lastRenderedPageBreak/>
        <w:t>Rusbult</w:t>
      </w:r>
      <w:proofErr w:type="spellEnd"/>
      <w:r w:rsidRPr="000F3BBE">
        <w:rPr>
          <w:color w:val="000000"/>
        </w:rPr>
        <w:t xml:space="preserve">, C. E., Martz, J. M., &amp; Agnew, C. R. (1998). The investment model scale: Measuring commitment level, satisfaction level, quality of alternatives, and investment size. </w:t>
      </w:r>
      <w:r w:rsidRPr="000F3BBE">
        <w:rPr>
          <w:i/>
          <w:iCs/>
          <w:color w:val="000000"/>
        </w:rPr>
        <w:t>Personal Relationships, 5</w:t>
      </w:r>
      <w:r w:rsidRPr="000F3BBE">
        <w:rPr>
          <w:color w:val="000000"/>
        </w:rPr>
        <w:t xml:space="preserve">, 357-387.  </w:t>
      </w:r>
      <w:hyperlink r:id="rId60" w:history="1">
        <w:r w:rsidRPr="000F3BBE">
          <w:rPr>
            <w:color w:val="0563C1"/>
            <w:u w:val="single"/>
          </w:rPr>
          <w:t>https://doi.org/10.1111/j.1475-6811.1998.tb00177.x</w:t>
        </w:r>
      </w:hyperlink>
    </w:p>
    <w:p w14:paraId="4E548589" w14:textId="77777777" w:rsidR="000F3BBE" w:rsidRPr="000F3BBE" w:rsidRDefault="000F3BBE" w:rsidP="000F3BBE">
      <w:pPr>
        <w:spacing w:line="480" w:lineRule="auto"/>
        <w:ind w:left="360" w:hanging="360"/>
      </w:pPr>
      <w:r w:rsidRPr="000F3BBE">
        <w:rPr>
          <w:color w:val="000000"/>
        </w:rPr>
        <w:t xml:space="preserve">Schaufeli, W. B., Bakker, A. B., &amp; </w:t>
      </w:r>
      <w:proofErr w:type="spellStart"/>
      <w:r w:rsidRPr="000F3BBE">
        <w:rPr>
          <w:color w:val="000000"/>
        </w:rPr>
        <w:t>Salanova</w:t>
      </w:r>
      <w:proofErr w:type="spellEnd"/>
      <w:r w:rsidRPr="000F3BBE">
        <w:rPr>
          <w:color w:val="000000"/>
        </w:rPr>
        <w:t xml:space="preserve">, M. (2006). The measurement of work engagement with a short questionnaire. </w:t>
      </w:r>
      <w:r w:rsidRPr="000F3BBE">
        <w:rPr>
          <w:i/>
          <w:iCs/>
          <w:color w:val="000000"/>
        </w:rPr>
        <w:t>Educational and Psychological Measurement, 66</w:t>
      </w:r>
      <w:r w:rsidRPr="000F3BBE">
        <w:rPr>
          <w:color w:val="000000"/>
        </w:rPr>
        <w:t xml:space="preserve">, 701-716. </w:t>
      </w:r>
      <w:hyperlink r:id="rId61" w:history="1">
        <w:r w:rsidRPr="000F3BBE">
          <w:rPr>
            <w:color w:val="0563C1"/>
            <w:u w:val="single"/>
          </w:rPr>
          <w:t>https://doi.org/10.1177/0013164405282471</w:t>
        </w:r>
      </w:hyperlink>
    </w:p>
    <w:p w14:paraId="1B93CA23" w14:textId="77777777" w:rsidR="000F3BBE" w:rsidRPr="000F3BBE" w:rsidRDefault="000F3BBE" w:rsidP="000F3BBE">
      <w:pPr>
        <w:spacing w:line="480" w:lineRule="auto"/>
        <w:ind w:left="360" w:hanging="360"/>
      </w:pPr>
      <w:r w:rsidRPr="000F3BBE">
        <w:rPr>
          <w:color w:val="000000"/>
        </w:rPr>
        <w:t>Siegrist, J. (1996). Adverse health effects of high-effort/low-reward conditions.</w:t>
      </w:r>
      <w:r w:rsidRPr="000F3BBE">
        <w:rPr>
          <w:b/>
          <w:bCs/>
          <w:i/>
          <w:iCs/>
          <w:color w:val="000000"/>
        </w:rPr>
        <w:t xml:space="preserve"> </w:t>
      </w:r>
      <w:r w:rsidRPr="000F3BBE">
        <w:rPr>
          <w:i/>
          <w:iCs/>
          <w:color w:val="000000"/>
        </w:rPr>
        <w:t>Journal of Occupational Health Psychology, 1</w:t>
      </w:r>
      <w:r w:rsidRPr="000F3BBE">
        <w:rPr>
          <w:color w:val="000000"/>
        </w:rPr>
        <w:t xml:space="preserve">, 27-41. </w:t>
      </w:r>
      <w:hyperlink r:id="rId62" w:history="1">
        <w:r w:rsidRPr="000F3BBE">
          <w:rPr>
            <w:color w:val="0563C1"/>
            <w:u w:val="single"/>
          </w:rPr>
          <w:t>https://doi.org/10.1037/1076-8998.1.1.27</w:t>
        </w:r>
      </w:hyperlink>
    </w:p>
    <w:p w14:paraId="0FBE73BD" w14:textId="77777777" w:rsidR="000F3BBE" w:rsidRPr="000F3BBE" w:rsidRDefault="000F3BBE" w:rsidP="000F3BBE">
      <w:pPr>
        <w:spacing w:line="480" w:lineRule="auto"/>
        <w:ind w:left="360" w:hanging="360"/>
      </w:pPr>
      <w:r w:rsidRPr="000F3BBE">
        <w:rPr>
          <w:color w:val="000000"/>
        </w:rPr>
        <w:t xml:space="preserve">Siegrist, J. (2001). A theory of occupational stress. In J. Dunham (Ed.), </w:t>
      </w:r>
      <w:r w:rsidRPr="000F3BBE">
        <w:rPr>
          <w:i/>
          <w:iCs/>
          <w:color w:val="000000"/>
        </w:rPr>
        <w:t xml:space="preserve">Stress in the workplace: Past, present, and future </w:t>
      </w:r>
      <w:r w:rsidRPr="000F3BBE">
        <w:rPr>
          <w:color w:val="000000"/>
        </w:rPr>
        <w:t>(pp.  52-66)</w:t>
      </w:r>
      <w:r w:rsidRPr="000F3BBE">
        <w:rPr>
          <w:i/>
          <w:iCs/>
          <w:color w:val="000000"/>
        </w:rPr>
        <w:t xml:space="preserve">. </w:t>
      </w:r>
      <w:proofErr w:type="spellStart"/>
      <w:r w:rsidRPr="000F3BBE">
        <w:rPr>
          <w:color w:val="000000"/>
        </w:rPr>
        <w:t>Whurr</w:t>
      </w:r>
      <w:proofErr w:type="spellEnd"/>
      <w:r w:rsidRPr="000F3BBE">
        <w:rPr>
          <w:color w:val="000000"/>
        </w:rPr>
        <w:t xml:space="preserve"> Publishers. </w:t>
      </w:r>
      <w:r w:rsidRPr="000F3BBE">
        <w:rPr>
          <w:i/>
          <w:iCs/>
          <w:color w:val="000000"/>
        </w:rPr>
        <w:t> </w:t>
      </w:r>
    </w:p>
    <w:p w14:paraId="186AD707" w14:textId="77777777" w:rsidR="000F3BBE" w:rsidRPr="000F3BBE" w:rsidRDefault="000F3BBE" w:rsidP="000F3BBE">
      <w:pPr>
        <w:spacing w:line="480" w:lineRule="auto"/>
        <w:ind w:left="360" w:hanging="360"/>
      </w:pPr>
      <w:proofErr w:type="spellStart"/>
      <w:r w:rsidRPr="000F3BBE">
        <w:rPr>
          <w:color w:val="000000"/>
        </w:rPr>
        <w:t>Snijders</w:t>
      </w:r>
      <w:proofErr w:type="spellEnd"/>
      <w:r w:rsidRPr="000F3BBE">
        <w:rPr>
          <w:color w:val="000000"/>
        </w:rPr>
        <w:t xml:space="preserve">, T. A. B., &amp; Bosker, R. J. (1994). Modeled variance in two-level models. </w:t>
      </w:r>
      <w:r w:rsidRPr="000F3BBE">
        <w:rPr>
          <w:i/>
          <w:iCs/>
          <w:color w:val="000000"/>
        </w:rPr>
        <w:t>Sociological Methods &amp; Research, 22</w:t>
      </w:r>
      <w:r w:rsidRPr="000F3BBE">
        <w:rPr>
          <w:color w:val="000000"/>
        </w:rPr>
        <w:t>,</w:t>
      </w:r>
      <w:r w:rsidRPr="000F3BBE">
        <w:rPr>
          <w:i/>
          <w:iCs/>
          <w:color w:val="000000"/>
        </w:rPr>
        <w:t xml:space="preserve"> </w:t>
      </w:r>
      <w:r w:rsidRPr="000F3BBE">
        <w:rPr>
          <w:color w:val="000000"/>
        </w:rPr>
        <w:t xml:space="preserve">342-363. </w:t>
      </w:r>
      <w:hyperlink r:id="rId63" w:history="1">
        <w:r w:rsidRPr="000F3BBE">
          <w:rPr>
            <w:color w:val="0563C1"/>
            <w:u w:val="single"/>
          </w:rPr>
          <w:t>https://doi.org/10.1177/0049124194022003004</w:t>
        </w:r>
      </w:hyperlink>
    </w:p>
    <w:p w14:paraId="55C7F851" w14:textId="77777777" w:rsidR="000F3BBE" w:rsidRPr="000F3BBE" w:rsidRDefault="000F3BBE" w:rsidP="000F3BBE">
      <w:pPr>
        <w:spacing w:line="480" w:lineRule="auto"/>
        <w:ind w:left="360" w:hanging="360"/>
      </w:pPr>
      <w:r w:rsidRPr="000F3BBE">
        <w:rPr>
          <w:color w:val="222222"/>
          <w:shd w:val="clear" w:color="auto" w:fill="FFFFFF"/>
        </w:rPr>
        <w:t xml:space="preserve">Spector, P. E., Rosen, C. C., Richardson, H. A., Williams, L. J., &amp; Johnson, R. E. (2019). A new perspective on method variance: A measure-centric approach. </w:t>
      </w:r>
      <w:r w:rsidRPr="000F3BBE">
        <w:rPr>
          <w:i/>
          <w:iCs/>
          <w:color w:val="222222"/>
        </w:rPr>
        <w:t>Journal of Management</w:t>
      </w:r>
      <w:r w:rsidRPr="000F3BBE">
        <w:rPr>
          <w:color w:val="222222"/>
          <w:shd w:val="clear" w:color="auto" w:fill="FFFFFF"/>
        </w:rPr>
        <w:t xml:space="preserve">, </w:t>
      </w:r>
      <w:r w:rsidRPr="000F3BBE">
        <w:rPr>
          <w:i/>
          <w:iCs/>
          <w:color w:val="222222"/>
        </w:rPr>
        <w:t>45</w:t>
      </w:r>
      <w:r w:rsidRPr="000F3BBE">
        <w:rPr>
          <w:color w:val="222222"/>
          <w:shd w:val="clear" w:color="auto" w:fill="FFFFFF"/>
        </w:rPr>
        <w:t xml:space="preserve">(3), 855-880. </w:t>
      </w:r>
      <w:hyperlink r:id="rId64" w:history="1">
        <w:r w:rsidRPr="000F3BBE">
          <w:rPr>
            <w:color w:val="1155CC"/>
            <w:u w:val="single"/>
            <w:shd w:val="clear" w:color="auto" w:fill="FFFFFF"/>
          </w:rPr>
          <w:t>https://doi.org/10.1177/0149206316687295</w:t>
        </w:r>
      </w:hyperlink>
    </w:p>
    <w:p w14:paraId="738E0DEB" w14:textId="77777777" w:rsidR="000F3BBE" w:rsidRPr="000F3BBE" w:rsidRDefault="000F3BBE" w:rsidP="000F3BBE">
      <w:pPr>
        <w:spacing w:line="480" w:lineRule="auto"/>
        <w:ind w:left="360" w:hanging="360"/>
      </w:pPr>
      <w:r w:rsidRPr="000F3BBE">
        <w:rPr>
          <w:color w:val="000000"/>
        </w:rPr>
        <w:t xml:space="preserve">Stanley, S. M., &amp; Markman, H. J. (1992). Assessing commitment in personal relationships. </w:t>
      </w:r>
      <w:r w:rsidRPr="000F3BBE">
        <w:rPr>
          <w:i/>
          <w:iCs/>
          <w:color w:val="000000"/>
        </w:rPr>
        <w:t>Journal of Marriage and the Family, 54</w:t>
      </w:r>
      <w:r w:rsidRPr="000F3BBE">
        <w:rPr>
          <w:color w:val="000000"/>
        </w:rPr>
        <w:t xml:space="preserve">, 595-608. </w:t>
      </w:r>
      <w:hyperlink r:id="rId65" w:history="1">
        <w:r w:rsidRPr="000F3BBE">
          <w:rPr>
            <w:color w:val="0563C1"/>
            <w:u w:val="single"/>
          </w:rPr>
          <w:t>https://doi.org/10.2307/353245</w:t>
        </w:r>
      </w:hyperlink>
    </w:p>
    <w:p w14:paraId="2BB8F00D" w14:textId="77777777" w:rsidR="000F3BBE" w:rsidRPr="000F3BBE" w:rsidRDefault="000F3BBE" w:rsidP="000F3BBE">
      <w:pPr>
        <w:spacing w:line="480" w:lineRule="auto"/>
        <w:ind w:left="360" w:hanging="360"/>
      </w:pPr>
      <w:r w:rsidRPr="000F3BBE">
        <w:rPr>
          <w:color w:val="000000"/>
        </w:rPr>
        <w:t xml:space="preserve">Stern, E., &amp; Hutchinson, M. (2004). </w:t>
      </w:r>
      <w:r w:rsidRPr="000F3BBE">
        <w:rPr>
          <w:i/>
          <w:iCs/>
          <w:color w:val="000000"/>
        </w:rPr>
        <w:t>The value mindset: Returning to the first principles of capitalist enterprise</w:t>
      </w:r>
      <w:r w:rsidRPr="000F3BBE">
        <w:rPr>
          <w:color w:val="000000"/>
        </w:rPr>
        <w:t>. Hoboken, NJ: John Wiley &amp; Sons.</w:t>
      </w:r>
    </w:p>
    <w:p w14:paraId="70DDE9FA" w14:textId="77777777" w:rsidR="000F3BBE" w:rsidRPr="000F3BBE" w:rsidRDefault="000F3BBE" w:rsidP="000F3BBE">
      <w:pPr>
        <w:spacing w:line="480" w:lineRule="auto"/>
        <w:ind w:left="360" w:hanging="360"/>
      </w:pPr>
      <w:r w:rsidRPr="000F3BBE">
        <w:rPr>
          <w:color w:val="000000"/>
        </w:rPr>
        <w:t xml:space="preserve">Tangney, J. P., Dearing, R., Wagner, P. E., &amp; </w:t>
      </w:r>
      <w:proofErr w:type="spellStart"/>
      <w:r w:rsidRPr="000F3BBE">
        <w:rPr>
          <w:color w:val="000000"/>
        </w:rPr>
        <w:t>Gramzow</w:t>
      </w:r>
      <w:proofErr w:type="spellEnd"/>
      <w:r w:rsidRPr="000F3BBE">
        <w:rPr>
          <w:color w:val="000000"/>
        </w:rPr>
        <w:t xml:space="preserve">, R. (2000). </w:t>
      </w:r>
      <w:r w:rsidRPr="000F3BBE">
        <w:rPr>
          <w:i/>
          <w:iCs/>
          <w:color w:val="000000"/>
        </w:rPr>
        <w:t>The test of self-conscious affect 3 (TOSCA-3).</w:t>
      </w:r>
      <w:r w:rsidRPr="000F3BBE">
        <w:rPr>
          <w:color w:val="000000"/>
        </w:rPr>
        <w:t xml:space="preserve"> Fairfax, VA: George Mason University.</w:t>
      </w:r>
    </w:p>
    <w:p w14:paraId="0C661210" w14:textId="77777777" w:rsidR="000F3BBE" w:rsidRPr="000F3BBE" w:rsidRDefault="000F3BBE" w:rsidP="000F3BBE">
      <w:pPr>
        <w:spacing w:line="480" w:lineRule="auto"/>
        <w:ind w:left="360" w:hanging="360"/>
      </w:pPr>
      <w:r w:rsidRPr="000F3BBE">
        <w:rPr>
          <w:color w:val="000000"/>
        </w:rPr>
        <w:t xml:space="preserve">Taylor, S. E., &amp; Gollwitzer, P. M. (1995). Effects of mindset on positive illusions. </w:t>
      </w:r>
      <w:r w:rsidRPr="000F3BBE">
        <w:rPr>
          <w:i/>
          <w:iCs/>
          <w:color w:val="000000"/>
        </w:rPr>
        <w:t>Journal of Personality and Social Psychology</w:t>
      </w:r>
      <w:r w:rsidRPr="000F3BBE">
        <w:rPr>
          <w:color w:val="000000"/>
        </w:rPr>
        <w:t xml:space="preserve">, </w:t>
      </w:r>
      <w:r w:rsidRPr="000F3BBE">
        <w:rPr>
          <w:i/>
          <w:iCs/>
          <w:color w:val="000000"/>
        </w:rPr>
        <w:t>69</w:t>
      </w:r>
      <w:r w:rsidRPr="000F3BBE">
        <w:rPr>
          <w:color w:val="000000"/>
        </w:rPr>
        <w:t xml:space="preserve">, 213–226. </w:t>
      </w:r>
      <w:hyperlink r:id="rId66" w:history="1">
        <w:r w:rsidRPr="000F3BBE">
          <w:rPr>
            <w:color w:val="0563C1"/>
            <w:u w:val="single"/>
          </w:rPr>
          <w:t>https://doi.org/10.1037/0022-3514.69.2.213</w:t>
        </w:r>
      </w:hyperlink>
    </w:p>
    <w:p w14:paraId="42CF9534" w14:textId="77777777" w:rsidR="000F3BBE" w:rsidRPr="000F3BBE" w:rsidRDefault="000F3BBE" w:rsidP="000F3BBE">
      <w:pPr>
        <w:spacing w:line="480" w:lineRule="auto"/>
        <w:ind w:left="360" w:hanging="360"/>
      </w:pPr>
      <w:proofErr w:type="spellStart"/>
      <w:r w:rsidRPr="000F3BBE">
        <w:rPr>
          <w:color w:val="000000"/>
        </w:rPr>
        <w:lastRenderedPageBreak/>
        <w:t>Tharenou</w:t>
      </w:r>
      <w:proofErr w:type="spellEnd"/>
      <w:r w:rsidRPr="000F3BBE">
        <w:rPr>
          <w:color w:val="000000"/>
        </w:rPr>
        <w:t xml:space="preserve">, P., Latimer, S., &amp; Conroy, D. (1994). How do you make it to the top? An examination of influences on women’s and men’s managerial advancement. </w:t>
      </w:r>
      <w:r w:rsidRPr="000F3BBE">
        <w:rPr>
          <w:i/>
          <w:iCs/>
          <w:color w:val="000000"/>
        </w:rPr>
        <w:t>Academy of Management Journal, 37</w:t>
      </w:r>
      <w:r w:rsidRPr="000F3BBE">
        <w:rPr>
          <w:color w:val="000000"/>
        </w:rPr>
        <w:t xml:space="preserve">, 899-931. </w:t>
      </w:r>
      <w:hyperlink r:id="rId67" w:history="1">
        <w:r w:rsidRPr="000F3BBE">
          <w:rPr>
            <w:color w:val="0563C1"/>
            <w:u w:val="single"/>
          </w:rPr>
          <w:t>https://doi.org/10.5465/256604</w:t>
        </w:r>
      </w:hyperlink>
    </w:p>
    <w:p w14:paraId="309BB7DF" w14:textId="77777777" w:rsidR="000F3BBE" w:rsidRPr="000F3BBE" w:rsidRDefault="000F3BBE" w:rsidP="000F3BBE">
      <w:pPr>
        <w:spacing w:line="480" w:lineRule="auto"/>
        <w:ind w:left="360" w:hanging="360"/>
      </w:pPr>
      <w:proofErr w:type="spellStart"/>
      <w:r w:rsidRPr="000F3BBE">
        <w:rPr>
          <w:color w:val="222222"/>
          <w:shd w:val="clear" w:color="auto" w:fill="FFFFFF"/>
        </w:rPr>
        <w:t>Vermunt</w:t>
      </w:r>
      <w:proofErr w:type="spellEnd"/>
      <w:r w:rsidRPr="000F3BBE">
        <w:rPr>
          <w:color w:val="222222"/>
          <w:shd w:val="clear" w:color="auto" w:fill="FFFFFF"/>
        </w:rPr>
        <w:t xml:space="preserve">, J. K. (2010). Latent class modeling with covariates: Two improved three-step approaches. </w:t>
      </w:r>
      <w:r w:rsidRPr="000F3BBE">
        <w:rPr>
          <w:i/>
          <w:iCs/>
          <w:color w:val="222222"/>
        </w:rPr>
        <w:t>Political Analysis</w:t>
      </w:r>
      <w:r w:rsidRPr="000F3BBE">
        <w:rPr>
          <w:color w:val="222222"/>
          <w:shd w:val="clear" w:color="auto" w:fill="FFFFFF"/>
        </w:rPr>
        <w:t xml:space="preserve">, </w:t>
      </w:r>
      <w:r w:rsidRPr="000F3BBE">
        <w:rPr>
          <w:i/>
          <w:iCs/>
          <w:color w:val="222222"/>
        </w:rPr>
        <w:t>18</w:t>
      </w:r>
      <w:r w:rsidRPr="000F3BBE">
        <w:rPr>
          <w:color w:val="222222"/>
          <w:shd w:val="clear" w:color="auto" w:fill="FFFFFF"/>
        </w:rPr>
        <w:t xml:space="preserve">, 450-469.  </w:t>
      </w:r>
      <w:hyperlink r:id="rId68" w:history="1">
        <w:r w:rsidRPr="000F3BBE">
          <w:rPr>
            <w:color w:val="0563C1"/>
            <w:u w:val="single"/>
            <w:shd w:val="clear" w:color="auto" w:fill="FFFFFF"/>
          </w:rPr>
          <w:t>https://doi.org/10.1093/pan/mpq025</w:t>
        </w:r>
      </w:hyperlink>
    </w:p>
    <w:p w14:paraId="60E9A087" w14:textId="77777777" w:rsidR="000F3BBE" w:rsidRPr="000F3BBE" w:rsidRDefault="000F3BBE" w:rsidP="000F3BBE">
      <w:pPr>
        <w:spacing w:line="480" w:lineRule="auto"/>
        <w:ind w:left="360" w:hanging="360"/>
      </w:pPr>
      <w:proofErr w:type="spellStart"/>
      <w:r w:rsidRPr="000F3BBE">
        <w:rPr>
          <w:color w:val="000000"/>
        </w:rPr>
        <w:t>WeiBo</w:t>
      </w:r>
      <w:proofErr w:type="spellEnd"/>
      <w:r w:rsidRPr="000F3BBE">
        <w:rPr>
          <w:color w:val="000000"/>
        </w:rPr>
        <w:t xml:space="preserve">, Z., Kaur, S., &amp; Jun, W. (2010). New development of organizational commitment: A critical review (1960-2009). </w:t>
      </w:r>
      <w:r w:rsidRPr="000F3BBE">
        <w:rPr>
          <w:i/>
          <w:iCs/>
          <w:color w:val="000000"/>
        </w:rPr>
        <w:t>African Journal of Business Management, 4</w:t>
      </w:r>
      <w:r w:rsidRPr="000F3BBE">
        <w:rPr>
          <w:color w:val="000000"/>
        </w:rPr>
        <w:t>, 12-20.</w:t>
      </w:r>
    </w:p>
    <w:p w14:paraId="7DC055EC" w14:textId="137E3830" w:rsidR="000F3BBE" w:rsidRPr="000F3BBE" w:rsidRDefault="000F3BBE" w:rsidP="000F3BBE">
      <w:pPr>
        <w:spacing w:line="480" w:lineRule="auto"/>
        <w:ind w:left="360" w:hanging="360"/>
      </w:pPr>
      <w:r w:rsidRPr="000F3BBE">
        <w:rPr>
          <w:color w:val="222222"/>
          <w:shd w:val="clear" w:color="auto" w:fill="FFFFFF"/>
        </w:rPr>
        <w:t xml:space="preserve">Williams, L. J., Cote, J. A., &amp; Buckley, M. R. (1989). Lack of method variance in self-reported affect and perceptions at work: reality or artifact? </w:t>
      </w:r>
      <w:r w:rsidRPr="000F3BBE">
        <w:rPr>
          <w:i/>
          <w:iCs/>
          <w:color w:val="222222"/>
          <w:shd w:val="clear" w:color="auto" w:fill="FFFFFF"/>
        </w:rPr>
        <w:t xml:space="preserve">Journal of applied </w:t>
      </w:r>
      <w:r w:rsidRPr="000F3BBE">
        <w:rPr>
          <w:i/>
          <w:iCs/>
          <w:color w:val="FF0000"/>
          <w:shd w:val="clear" w:color="auto" w:fill="FFFFFF"/>
        </w:rPr>
        <w:t>psychology</w:t>
      </w:r>
      <w:r w:rsidRPr="000F3BBE">
        <w:rPr>
          <w:color w:val="FF0000"/>
          <w:shd w:val="clear" w:color="auto" w:fill="FFFFFF"/>
        </w:rPr>
        <w:t xml:space="preserve">, </w:t>
      </w:r>
      <w:r w:rsidRPr="000F3BBE">
        <w:rPr>
          <w:i/>
          <w:iCs/>
          <w:color w:val="FF0000"/>
          <w:shd w:val="clear" w:color="auto" w:fill="FFFFFF"/>
        </w:rPr>
        <w:t>74</w:t>
      </w:r>
      <w:r w:rsidRPr="000F3BBE">
        <w:rPr>
          <w:color w:val="FF0000"/>
          <w:shd w:val="clear" w:color="auto" w:fill="FFFFFF"/>
        </w:rPr>
        <w:t xml:space="preserve">(3), 462. </w:t>
      </w:r>
      <w:hyperlink r:id="rId69" w:history="1">
        <w:r w:rsidRPr="000F3BBE">
          <w:rPr>
            <w:color w:val="FF0000"/>
            <w:u w:val="single"/>
            <w:shd w:val="clear" w:color="auto" w:fill="FFFFFF"/>
          </w:rPr>
          <w:t>https://doi.org/10.1037/0021-9010.74.3.462</w:t>
        </w:r>
      </w:hyperlink>
    </w:p>
    <w:p w14:paraId="56AD3ABD" w14:textId="77777777" w:rsidR="000F3BBE" w:rsidRPr="000F3BBE" w:rsidRDefault="000F3BBE" w:rsidP="000F3BBE">
      <w:pPr>
        <w:spacing w:line="480" w:lineRule="auto"/>
        <w:ind w:left="360" w:hanging="360"/>
      </w:pPr>
      <w:r w:rsidRPr="000F3BBE">
        <w:rPr>
          <w:color w:val="FF0000"/>
        </w:rPr>
        <w:t xml:space="preserve">Wright, T. A., Quick, J. C., Hannah, S. T., &amp; Blake Hargrove, M. (2017). Best practice recommendations for scale construction in organizational research: The development and initial validation of the Character Strength Inventory (CSI). </w:t>
      </w:r>
      <w:r w:rsidRPr="000F3BBE">
        <w:rPr>
          <w:i/>
          <w:iCs/>
          <w:color w:val="FF0000"/>
        </w:rPr>
        <w:t>Journal of Organizational Behavior, 38</w:t>
      </w:r>
      <w:r w:rsidRPr="000F3BBE">
        <w:rPr>
          <w:color w:val="FF0000"/>
        </w:rPr>
        <w:t>, 615–628.</w:t>
      </w:r>
      <w:hyperlink r:id="rId70" w:history="1">
        <w:r w:rsidRPr="000F3BBE">
          <w:rPr>
            <w:color w:val="FF0000"/>
          </w:rPr>
          <w:t xml:space="preserve"> </w:t>
        </w:r>
        <w:r w:rsidRPr="000F3BBE">
          <w:rPr>
            <w:color w:val="FF0000"/>
            <w:u w:val="single"/>
          </w:rPr>
          <w:t>https://doi.org/10.1002/job.2180</w:t>
        </w:r>
      </w:hyperlink>
    </w:p>
    <w:p w14:paraId="46696D1C" w14:textId="6AB389B7" w:rsidR="00D71374" w:rsidRPr="00D71374" w:rsidRDefault="00D71374" w:rsidP="00D71374">
      <w:pPr>
        <w:tabs>
          <w:tab w:val="left" w:pos="2625"/>
        </w:tabs>
        <w:spacing w:line="480" w:lineRule="auto"/>
        <w:ind w:left="360" w:hanging="270"/>
        <w:rPr>
          <w:color w:val="FF0000"/>
          <w:shd w:val="clear" w:color="auto" w:fill="FFFFFF"/>
        </w:rPr>
      </w:pPr>
      <w:r w:rsidRPr="00D71374">
        <w:rPr>
          <w:color w:val="FF0000"/>
          <w:shd w:val="clear" w:color="auto" w:fill="FFFFFF"/>
        </w:rPr>
        <w:t xml:space="preserve">Yuan, K.-H., &amp; Chan, W. (2016). Measurement invariance via multigroup SEM: Issues and solutions with chi-square-difference tests. </w:t>
      </w:r>
      <w:r w:rsidRPr="00D71374">
        <w:rPr>
          <w:i/>
          <w:iCs/>
          <w:color w:val="FF0000"/>
          <w:shd w:val="clear" w:color="auto" w:fill="FFFFFF"/>
        </w:rPr>
        <w:t>Psychological Methods</w:t>
      </w:r>
      <w:r w:rsidRPr="00D71374">
        <w:rPr>
          <w:color w:val="FF0000"/>
          <w:shd w:val="clear" w:color="auto" w:fill="FFFFFF"/>
        </w:rPr>
        <w:t xml:space="preserve">, </w:t>
      </w:r>
      <w:r w:rsidRPr="00D71374">
        <w:rPr>
          <w:i/>
          <w:iCs/>
          <w:color w:val="FF0000"/>
          <w:shd w:val="clear" w:color="auto" w:fill="FFFFFF"/>
        </w:rPr>
        <w:t>21</w:t>
      </w:r>
      <w:r w:rsidRPr="00D71374">
        <w:rPr>
          <w:color w:val="FF0000"/>
          <w:shd w:val="clear" w:color="auto" w:fill="FFFFFF"/>
        </w:rPr>
        <w:t xml:space="preserve">, 405–426. </w:t>
      </w:r>
      <w:hyperlink r:id="rId71" w:tgtFrame="_blank" w:history="1">
        <w:r w:rsidRPr="00D71374">
          <w:rPr>
            <w:rStyle w:val="Hyperlink"/>
            <w:color w:val="FF0000"/>
            <w:shd w:val="clear" w:color="auto" w:fill="FFFFFF"/>
          </w:rPr>
          <w:t>https://doi.org/10.1037/met0000080</w:t>
        </w:r>
      </w:hyperlink>
    </w:p>
    <w:p w14:paraId="7CA3E17C" w14:textId="4EB3562D" w:rsidR="000F3BBE" w:rsidRDefault="000F3BBE" w:rsidP="006C643B">
      <w:pPr>
        <w:tabs>
          <w:tab w:val="left" w:pos="2625"/>
        </w:tabs>
        <w:spacing w:line="480" w:lineRule="auto"/>
        <w:ind w:left="360" w:hanging="270"/>
      </w:pPr>
      <w:proofErr w:type="spellStart"/>
      <w:r w:rsidRPr="000F3BBE">
        <w:rPr>
          <w:color w:val="222222"/>
          <w:shd w:val="clear" w:color="auto" w:fill="FFFFFF"/>
        </w:rPr>
        <w:t>Zyphur</w:t>
      </w:r>
      <w:proofErr w:type="spellEnd"/>
      <w:r w:rsidRPr="000F3BBE">
        <w:rPr>
          <w:color w:val="222222"/>
          <w:shd w:val="clear" w:color="auto" w:fill="FFFFFF"/>
        </w:rPr>
        <w:t xml:space="preserve">, M. J. (2009). When mindsets collide: Switching analytical mindsets to advance organization science. </w:t>
      </w:r>
      <w:r w:rsidRPr="000F3BBE">
        <w:rPr>
          <w:i/>
          <w:iCs/>
          <w:color w:val="222222"/>
        </w:rPr>
        <w:t>Academy of Management Review</w:t>
      </w:r>
      <w:r w:rsidRPr="000F3BBE">
        <w:rPr>
          <w:color w:val="222222"/>
          <w:shd w:val="clear" w:color="auto" w:fill="FFFFFF"/>
        </w:rPr>
        <w:t xml:space="preserve">, </w:t>
      </w:r>
      <w:r w:rsidRPr="000F3BBE">
        <w:rPr>
          <w:i/>
          <w:iCs/>
          <w:color w:val="222222"/>
        </w:rPr>
        <w:t>34</w:t>
      </w:r>
      <w:r w:rsidRPr="000F3BBE">
        <w:rPr>
          <w:color w:val="222222"/>
          <w:shd w:val="clear" w:color="auto" w:fill="FFFFFF"/>
        </w:rPr>
        <w:t xml:space="preserve">, 677-688. </w:t>
      </w:r>
      <w:hyperlink r:id="rId72" w:history="1">
        <w:r w:rsidRPr="000F3BBE">
          <w:rPr>
            <w:color w:val="0563C1"/>
            <w:u w:val="single"/>
            <w:shd w:val="clear" w:color="auto" w:fill="FFFFFF"/>
          </w:rPr>
          <w:t>https://doi.org/10.5465/amr.34.4.zok677</w:t>
        </w:r>
      </w:hyperlink>
    </w:p>
    <w:p w14:paraId="1569FE43" w14:textId="0F3209F1" w:rsidR="002F7CBD" w:rsidRPr="000F3BBE" w:rsidRDefault="000F3BBE" w:rsidP="000F3BBE">
      <w:pPr>
        <w:tabs>
          <w:tab w:val="left" w:pos="2625"/>
        </w:tabs>
        <w:sectPr w:rsidR="002F7CBD" w:rsidRPr="000F3BBE" w:rsidSect="007C2499">
          <w:headerReference w:type="default" r:id="rId73"/>
          <w:pgSz w:w="12240" w:h="15840"/>
          <w:pgMar w:top="1440" w:right="1440" w:bottom="1440" w:left="1440" w:header="720" w:footer="720" w:gutter="0"/>
          <w:pgNumType w:start="2"/>
          <w:cols w:space="720"/>
          <w:docGrid w:linePitch="360"/>
        </w:sectPr>
      </w:pPr>
      <w:r>
        <w:tab/>
      </w:r>
    </w:p>
    <w:p w14:paraId="771FB3C7" w14:textId="77777777" w:rsidR="00D73262" w:rsidRDefault="00D73262" w:rsidP="00B651A3">
      <w:pPr>
        <w:autoSpaceDE w:val="0"/>
        <w:autoSpaceDN w:val="0"/>
        <w:adjustRightInd w:val="0"/>
        <w:spacing w:line="480" w:lineRule="auto"/>
        <w:ind w:right="60"/>
        <w:jc w:val="center"/>
        <w:rPr>
          <w:b/>
          <w:bCs/>
          <w:color w:val="000000"/>
        </w:rPr>
      </w:pPr>
    </w:p>
    <w:p w14:paraId="552974A6" w14:textId="6C355F12" w:rsidR="00D73262" w:rsidRDefault="00D73262" w:rsidP="00D73262">
      <w:pPr>
        <w:spacing w:after="160" w:line="259" w:lineRule="auto"/>
        <w:rPr>
          <w:b/>
          <w:bCs/>
          <w:color w:val="000000"/>
        </w:rPr>
      </w:pPr>
      <w:r w:rsidRPr="00890450">
        <w:rPr>
          <w:b/>
          <w:bCs/>
          <w:color w:val="000000"/>
        </w:rPr>
        <w:t>Table 1</w:t>
      </w:r>
    </w:p>
    <w:p w14:paraId="568D1B4A" w14:textId="77777777" w:rsidR="00FE00D8" w:rsidRDefault="00FE00D8" w:rsidP="00D73262">
      <w:pPr>
        <w:spacing w:after="160" w:line="259" w:lineRule="auto"/>
        <w:rPr>
          <w:b/>
          <w:bCs/>
          <w:color w:val="000000"/>
        </w:rPr>
      </w:pPr>
    </w:p>
    <w:p w14:paraId="326CE6C3" w14:textId="65B18558" w:rsidR="00D73262" w:rsidRPr="00FE00D8" w:rsidRDefault="00D73262" w:rsidP="00D73262">
      <w:pPr>
        <w:tabs>
          <w:tab w:val="left" w:pos="10275"/>
        </w:tabs>
        <w:spacing w:line="480" w:lineRule="auto"/>
        <w:ind w:left="726" w:hanging="720"/>
        <w:rPr>
          <w:b/>
          <w:i/>
          <w:color w:val="000000"/>
        </w:rPr>
      </w:pPr>
      <w:r w:rsidRPr="00FE00D8">
        <w:rPr>
          <w:b/>
          <w:i/>
          <w:color w:val="000000"/>
        </w:rPr>
        <w:t xml:space="preserve">Correlations of Mindset of Obligation Dimensions with Covariates – Study 1 </w:t>
      </w:r>
      <w:r w:rsidR="00E421C6" w:rsidRPr="00367A7C">
        <w:rPr>
          <w:b/>
          <w:i/>
          <w:color w:val="FF0000"/>
        </w:rPr>
        <w:t>(</w:t>
      </w:r>
      <w:r w:rsidR="002B2683">
        <w:rPr>
          <w:b/>
          <w:i/>
          <w:color w:val="FF0000"/>
        </w:rPr>
        <w:t>N</w:t>
      </w:r>
      <w:r w:rsidR="00367A7C">
        <w:rPr>
          <w:b/>
          <w:i/>
          <w:color w:val="FF0000"/>
        </w:rPr>
        <w:t xml:space="preserve"> </w:t>
      </w:r>
      <w:r w:rsidR="00E421C6" w:rsidRPr="00367A7C">
        <w:rPr>
          <w:b/>
          <w:i/>
          <w:color w:val="FF0000"/>
        </w:rPr>
        <w:t>=</w:t>
      </w:r>
      <w:r w:rsidR="00367A7C">
        <w:rPr>
          <w:b/>
          <w:i/>
          <w:color w:val="FF0000"/>
        </w:rPr>
        <w:t xml:space="preserve"> </w:t>
      </w:r>
      <w:r w:rsidR="00E421C6" w:rsidRPr="00367A7C">
        <w:rPr>
          <w:b/>
          <w:i/>
          <w:color w:val="FF0000"/>
        </w:rPr>
        <w:t>147)</w:t>
      </w:r>
    </w:p>
    <w:tbl>
      <w:tblPr>
        <w:tblW w:w="10846" w:type="dxa"/>
        <w:tblBorders>
          <w:top w:val="single" w:sz="4" w:space="0" w:color="auto"/>
          <w:bottom w:val="single" w:sz="4" w:space="0" w:color="auto"/>
        </w:tblBorders>
        <w:tblLayout w:type="fixed"/>
        <w:tblCellMar>
          <w:left w:w="14" w:type="dxa"/>
          <w:right w:w="14" w:type="dxa"/>
        </w:tblCellMar>
        <w:tblLook w:val="04A0" w:firstRow="1" w:lastRow="0" w:firstColumn="1" w:lastColumn="0" w:noHBand="0" w:noVBand="1"/>
      </w:tblPr>
      <w:tblGrid>
        <w:gridCol w:w="2070"/>
        <w:gridCol w:w="626"/>
        <w:gridCol w:w="627"/>
        <w:gridCol w:w="627"/>
        <w:gridCol w:w="627"/>
        <w:gridCol w:w="627"/>
        <w:gridCol w:w="627"/>
        <w:gridCol w:w="626"/>
        <w:gridCol w:w="627"/>
        <w:gridCol w:w="627"/>
        <w:gridCol w:w="627"/>
        <w:gridCol w:w="627"/>
        <w:gridCol w:w="627"/>
        <w:gridCol w:w="627"/>
        <w:gridCol w:w="627"/>
      </w:tblGrid>
      <w:tr w:rsidR="00D73262" w:rsidRPr="000935C4" w14:paraId="55832F5E" w14:textId="77777777" w:rsidTr="0089590C">
        <w:tc>
          <w:tcPr>
            <w:tcW w:w="2070" w:type="dxa"/>
            <w:tcBorders>
              <w:top w:val="single" w:sz="4" w:space="0" w:color="auto"/>
              <w:bottom w:val="single" w:sz="4" w:space="0" w:color="auto"/>
            </w:tcBorders>
            <w:shd w:val="clear" w:color="auto" w:fill="auto"/>
          </w:tcPr>
          <w:p w14:paraId="16DD943E" w14:textId="77777777" w:rsidR="00D73262" w:rsidRPr="00633FA2" w:rsidRDefault="00D73262" w:rsidP="0089590C">
            <w:pPr>
              <w:spacing w:line="480" w:lineRule="auto"/>
              <w:ind w:left="726" w:hanging="720"/>
              <w:jc w:val="center"/>
              <w:rPr>
                <w:color w:val="000000"/>
                <w:sz w:val="16"/>
              </w:rPr>
            </w:pPr>
            <w:r w:rsidRPr="00633FA2">
              <w:rPr>
                <w:color w:val="000000"/>
                <w:sz w:val="16"/>
                <w:szCs w:val="16"/>
              </w:rPr>
              <w:t>Factor</w:t>
            </w:r>
          </w:p>
        </w:tc>
        <w:tc>
          <w:tcPr>
            <w:tcW w:w="626" w:type="dxa"/>
            <w:tcBorders>
              <w:top w:val="single" w:sz="4" w:space="0" w:color="auto"/>
              <w:bottom w:val="single" w:sz="4" w:space="0" w:color="auto"/>
            </w:tcBorders>
            <w:shd w:val="clear" w:color="auto" w:fill="auto"/>
          </w:tcPr>
          <w:p w14:paraId="4D8CDA5A" w14:textId="77777777" w:rsidR="00D73262" w:rsidRPr="00633FA2" w:rsidRDefault="00D73262" w:rsidP="0089590C">
            <w:pPr>
              <w:spacing w:line="480" w:lineRule="auto"/>
              <w:ind w:left="726" w:hanging="720"/>
              <w:jc w:val="center"/>
              <w:rPr>
                <w:color w:val="000000"/>
                <w:sz w:val="16"/>
              </w:rPr>
            </w:pPr>
            <w:r w:rsidRPr="00633FA2">
              <w:rPr>
                <w:color w:val="000000"/>
                <w:sz w:val="16"/>
                <w:szCs w:val="16"/>
              </w:rPr>
              <w:t>1</w:t>
            </w:r>
          </w:p>
        </w:tc>
        <w:tc>
          <w:tcPr>
            <w:tcW w:w="627" w:type="dxa"/>
            <w:tcBorders>
              <w:top w:val="single" w:sz="4" w:space="0" w:color="auto"/>
              <w:bottom w:val="single" w:sz="4" w:space="0" w:color="auto"/>
            </w:tcBorders>
            <w:shd w:val="clear" w:color="auto" w:fill="auto"/>
          </w:tcPr>
          <w:p w14:paraId="2FA181A4" w14:textId="77777777" w:rsidR="00D73262" w:rsidRPr="00633FA2" w:rsidRDefault="00D73262" w:rsidP="0089590C">
            <w:pPr>
              <w:spacing w:line="480" w:lineRule="auto"/>
              <w:ind w:left="726" w:hanging="720"/>
              <w:jc w:val="center"/>
              <w:rPr>
                <w:color w:val="000000"/>
                <w:sz w:val="16"/>
              </w:rPr>
            </w:pPr>
            <w:r w:rsidRPr="00633FA2">
              <w:rPr>
                <w:color w:val="000000"/>
                <w:sz w:val="16"/>
                <w:szCs w:val="16"/>
              </w:rPr>
              <w:t>2</w:t>
            </w:r>
          </w:p>
        </w:tc>
        <w:tc>
          <w:tcPr>
            <w:tcW w:w="627" w:type="dxa"/>
            <w:tcBorders>
              <w:top w:val="single" w:sz="4" w:space="0" w:color="auto"/>
              <w:bottom w:val="single" w:sz="4" w:space="0" w:color="auto"/>
            </w:tcBorders>
            <w:shd w:val="clear" w:color="auto" w:fill="auto"/>
          </w:tcPr>
          <w:p w14:paraId="61F74D56" w14:textId="77777777" w:rsidR="00D73262" w:rsidRPr="00633FA2" w:rsidRDefault="00D73262" w:rsidP="0089590C">
            <w:pPr>
              <w:spacing w:line="480" w:lineRule="auto"/>
              <w:ind w:left="726" w:hanging="720"/>
              <w:jc w:val="center"/>
              <w:rPr>
                <w:color w:val="000000"/>
                <w:sz w:val="16"/>
              </w:rPr>
            </w:pPr>
            <w:r w:rsidRPr="00633FA2">
              <w:rPr>
                <w:color w:val="000000"/>
                <w:sz w:val="16"/>
                <w:szCs w:val="16"/>
              </w:rPr>
              <w:t>3</w:t>
            </w:r>
          </w:p>
        </w:tc>
        <w:tc>
          <w:tcPr>
            <w:tcW w:w="627" w:type="dxa"/>
            <w:tcBorders>
              <w:top w:val="single" w:sz="4" w:space="0" w:color="auto"/>
              <w:bottom w:val="single" w:sz="4" w:space="0" w:color="auto"/>
            </w:tcBorders>
            <w:shd w:val="clear" w:color="auto" w:fill="auto"/>
          </w:tcPr>
          <w:p w14:paraId="675ED77F" w14:textId="77777777" w:rsidR="00D73262" w:rsidRPr="00633FA2" w:rsidRDefault="00D73262" w:rsidP="0089590C">
            <w:pPr>
              <w:spacing w:line="480" w:lineRule="auto"/>
              <w:ind w:left="726" w:hanging="720"/>
              <w:jc w:val="center"/>
              <w:rPr>
                <w:color w:val="000000"/>
                <w:sz w:val="16"/>
              </w:rPr>
            </w:pPr>
            <w:r w:rsidRPr="00633FA2">
              <w:rPr>
                <w:color w:val="000000"/>
                <w:sz w:val="16"/>
                <w:szCs w:val="16"/>
              </w:rPr>
              <w:t>4</w:t>
            </w:r>
          </w:p>
        </w:tc>
        <w:tc>
          <w:tcPr>
            <w:tcW w:w="627" w:type="dxa"/>
            <w:tcBorders>
              <w:top w:val="single" w:sz="4" w:space="0" w:color="auto"/>
              <w:bottom w:val="single" w:sz="4" w:space="0" w:color="auto"/>
            </w:tcBorders>
          </w:tcPr>
          <w:p w14:paraId="3C7E1B9F" w14:textId="77777777" w:rsidR="00D73262" w:rsidRPr="00633FA2" w:rsidRDefault="00D73262" w:rsidP="0089590C">
            <w:pPr>
              <w:spacing w:line="480" w:lineRule="auto"/>
              <w:ind w:left="726" w:hanging="720"/>
              <w:jc w:val="center"/>
              <w:rPr>
                <w:color w:val="000000"/>
                <w:sz w:val="16"/>
              </w:rPr>
            </w:pPr>
            <w:r>
              <w:rPr>
                <w:color w:val="000000"/>
                <w:sz w:val="16"/>
                <w:szCs w:val="16"/>
              </w:rPr>
              <w:t>5</w:t>
            </w:r>
          </w:p>
        </w:tc>
        <w:tc>
          <w:tcPr>
            <w:tcW w:w="627" w:type="dxa"/>
            <w:tcBorders>
              <w:top w:val="single" w:sz="4" w:space="0" w:color="auto"/>
              <w:bottom w:val="single" w:sz="4" w:space="0" w:color="auto"/>
            </w:tcBorders>
          </w:tcPr>
          <w:p w14:paraId="4CF67F99" w14:textId="77777777" w:rsidR="00D73262" w:rsidRPr="00633FA2" w:rsidRDefault="00D73262" w:rsidP="0089590C">
            <w:pPr>
              <w:spacing w:line="480" w:lineRule="auto"/>
              <w:ind w:left="726" w:hanging="720"/>
              <w:jc w:val="center"/>
              <w:rPr>
                <w:color w:val="000000"/>
                <w:sz w:val="16"/>
              </w:rPr>
            </w:pPr>
            <w:r>
              <w:rPr>
                <w:color w:val="000000"/>
                <w:sz w:val="16"/>
                <w:szCs w:val="16"/>
              </w:rPr>
              <w:t>6</w:t>
            </w:r>
          </w:p>
        </w:tc>
        <w:tc>
          <w:tcPr>
            <w:tcW w:w="626" w:type="dxa"/>
            <w:tcBorders>
              <w:top w:val="single" w:sz="4" w:space="0" w:color="auto"/>
              <w:bottom w:val="single" w:sz="4" w:space="0" w:color="auto"/>
            </w:tcBorders>
          </w:tcPr>
          <w:p w14:paraId="2789EC72" w14:textId="77777777" w:rsidR="00D73262" w:rsidRPr="00633FA2" w:rsidRDefault="00D73262" w:rsidP="0089590C">
            <w:pPr>
              <w:spacing w:line="480" w:lineRule="auto"/>
              <w:ind w:left="726" w:hanging="720"/>
              <w:jc w:val="center"/>
              <w:rPr>
                <w:color w:val="000000"/>
                <w:sz w:val="16"/>
              </w:rPr>
            </w:pPr>
            <w:r>
              <w:rPr>
                <w:color w:val="000000"/>
                <w:sz w:val="16"/>
                <w:szCs w:val="16"/>
              </w:rPr>
              <w:t>7</w:t>
            </w:r>
          </w:p>
        </w:tc>
        <w:tc>
          <w:tcPr>
            <w:tcW w:w="627" w:type="dxa"/>
            <w:tcBorders>
              <w:top w:val="single" w:sz="4" w:space="0" w:color="auto"/>
              <w:bottom w:val="single" w:sz="4" w:space="0" w:color="auto"/>
            </w:tcBorders>
          </w:tcPr>
          <w:p w14:paraId="71409F69" w14:textId="77777777" w:rsidR="00D73262" w:rsidRPr="00633FA2" w:rsidRDefault="00D73262" w:rsidP="0089590C">
            <w:pPr>
              <w:spacing w:line="480" w:lineRule="auto"/>
              <w:ind w:left="726" w:hanging="720"/>
              <w:jc w:val="center"/>
              <w:rPr>
                <w:color w:val="000000"/>
                <w:sz w:val="16"/>
              </w:rPr>
            </w:pPr>
            <w:r>
              <w:rPr>
                <w:color w:val="000000"/>
                <w:sz w:val="16"/>
                <w:szCs w:val="16"/>
              </w:rPr>
              <w:t>8</w:t>
            </w:r>
          </w:p>
        </w:tc>
        <w:tc>
          <w:tcPr>
            <w:tcW w:w="627" w:type="dxa"/>
            <w:tcBorders>
              <w:top w:val="single" w:sz="4" w:space="0" w:color="auto"/>
              <w:bottom w:val="single" w:sz="4" w:space="0" w:color="auto"/>
            </w:tcBorders>
          </w:tcPr>
          <w:p w14:paraId="573082B8" w14:textId="77777777" w:rsidR="00D73262" w:rsidRPr="00633FA2" w:rsidRDefault="00D73262" w:rsidP="0089590C">
            <w:pPr>
              <w:spacing w:line="480" w:lineRule="auto"/>
              <w:ind w:left="726" w:hanging="720"/>
              <w:jc w:val="center"/>
              <w:rPr>
                <w:color w:val="000000"/>
                <w:sz w:val="16"/>
              </w:rPr>
            </w:pPr>
            <w:r>
              <w:rPr>
                <w:color w:val="000000"/>
                <w:sz w:val="16"/>
                <w:szCs w:val="16"/>
              </w:rPr>
              <w:t>9</w:t>
            </w:r>
          </w:p>
        </w:tc>
        <w:tc>
          <w:tcPr>
            <w:tcW w:w="627" w:type="dxa"/>
            <w:tcBorders>
              <w:top w:val="single" w:sz="4" w:space="0" w:color="auto"/>
              <w:bottom w:val="single" w:sz="4" w:space="0" w:color="auto"/>
            </w:tcBorders>
          </w:tcPr>
          <w:p w14:paraId="7B13A52E" w14:textId="77777777" w:rsidR="00D73262" w:rsidRPr="00633FA2" w:rsidRDefault="00D73262" w:rsidP="0089590C">
            <w:pPr>
              <w:spacing w:line="480" w:lineRule="auto"/>
              <w:ind w:left="726" w:hanging="720"/>
              <w:jc w:val="center"/>
              <w:rPr>
                <w:color w:val="000000"/>
                <w:sz w:val="16"/>
              </w:rPr>
            </w:pPr>
            <w:r>
              <w:rPr>
                <w:color w:val="000000"/>
                <w:sz w:val="16"/>
                <w:szCs w:val="16"/>
              </w:rPr>
              <w:t>10</w:t>
            </w:r>
          </w:p>
        </w:tc>
        <w:tc>
          <w:tcPr>
            <w:tcW w:w="627" w:type="dxa"/>
            <w:tcBorders>
              <w:top w:val="single" w:sz="4" w:space="0" w:color="auto"/>
              <w:bottom w:val="single" w:sz="4" w:space="0" w:color="auto"/>
            </w:tcBorders>
          </w:tcPr>
          <w:p w14:paraId="3BB4DBD5" w14:textId="77777777" w:rsidR="00D73262" w:rsidRPr="00633FA2" w:rsidRDefault="00D73262" w:rsidP="0089590C">
            <w:pPr>
              <w:spacing w:line="480" w:lineRule="auto"/>
              <w:ind w:left="726" w:hanging="720"/>
              <w:jc w:val="center"/>
              <w:rPr>
                <w:color w:val="000000"/>
                <w:sz w:val="16"/>
              </w:rPr>
            </w:pPr>
            <w:r>
              <w:rPr>
                <w:color w:val="000000"/>
                <w:sz w:val="16"/>
                <w:szCs w:val="16"/>
              </w:rPr>
              <w:t>11</w:t>
            </w:r>
          </w:p>
        </w:tc>
        <w:tc>
          <w:tcPr>
            <w:tcW w:w="627" w:type="dxa"/>
            <w:tcBorders>
              <w:top w:val="single" w:sz="4" w:space="0" w:color="auto"/>
              <w:bottom w:val="single" w:sz="4" w:space="0" w:color="auto"/>
            </w:tcBorders>
          </w:tcPr>
          <w:p w14:paraId="2462599D" w14:textId="77777777" w:rsidR="00D73262" w:rsidRPr="00633FA2" w:rsidRDefault="00D73262" w:rsidP="0089590C">
            <w:pPr>
              <w:spacing w:line="480" w:lineRule="auto"/>
              <w:ind w:left="726" w:hanging="720"/>
              <w:jc w:val="center"/>
              <w:rPr>
                <w:color w:val="000000"/>
                <w:sz w:val="16"/>
              </w:rPr>
            </w:pPr>
            <w:r>
              <w:rPr>
                <w:color w:val="000000"/>
                <w:sz w:val="16"/>
                <w:szCs w:val="16"/>
              </w:rPr>
              <w:t>12</w:t>
            </w:r>
          </w:p>
        </w:tc>
        <w:tc>
          <w:tcPr>
            <w:tcW w:w="627" w:type="dxa"/>
            <w:tcBorders>
              <w:top w:val="single" w:sz="4" w:space="0" w:color="auto"/>
              <w:bottom w:val="single" w:sz="4" w:space="0" w:color="auto"/>
            </w:tcBorders>
          </w:tcPr>
          <w:p w14:paraId="6C14B0B4" w14:textId="77777777" w:rsidR="00D73262" w:rsidRPr="00633FA2" w:rsidRDefault="00D73262" w:rsidP="0089590C">
            <w:pPr>
              <w:spacing w:line="480" w:lineRule="auto"/>
              <w:ind w:left="726" w:hanging="720"/>
              <w:jc w:val="center"/>
              <w:rPr>
                <w:color w:val="000000"/>
                <w:sz w:val="16"/>
              </w:rPr>
            </w:pPr>
            <w:r>
              <w:rPr>
                <w:color w:val="000000"/>
                <w:sz w:val="16"/>
                <w:szCs w:val="16"/>
              </w:rPr>
              <w:t>13</w:t>
            </w:r>
          </w:p>
        </w:tc>
        <w:tc>
          <w:tcPr>
            <w:tcW w:w="627" w:type="dxa"/>
            <w:tcBorders>
              <w:top w:val="single" w:sz="4" w:space="0" w:color="auto"/>
              <w:bottom w:val="single" w:sz="4" w:space="0" w:color="auto"/>
            </w:tcBorders>
          </w:tcPr>
          <w:p w14:paraId="70CBCCF8" w14:textId="77777777" w:rsidR="00D73262" w:rsidRPr="00633FA2" w:rsidRDefault="00D73262" w:rsidP="0089590C">
            <w:pPr>
              <w:spacing w:line="480" w:lineRule="auto"/>
              <w:ind w:left="726" w:hanging="720"/>
              <w:jc w:val="center"/>
              <w:rPr>
                <w:color w:val="000000"/>
                <w:sz w:val="16"/>
              </w:rPr>
            </w:pPr>
            <w:r>
              <w:rPr>
                <w:color w:val="000000"/>
                <w:sz w:val="16"/>
                <w:szCs w:val="16"/>
              </w:rPr>
              <w:t>14</w:t>
            </w:r>
          </w:p>
        </w:tc>
      </w:tr>
      <w:tr w:rsidR="00D73262" w:rsidRPr="00C02077" w14:paraId="23356342" w14:textId="77777777" w:rsidTr="0089590C">
        <w:tc>
          <w:tcPr>
            <w:tcW w:w="2070" w:type="dxa"/>
            <w:tcBorders>
              <w:top w:val="single" w:sz="4" w:space="0" w:color="auto"/>
            </w:tcBorders>
            <w:shd w:val="clear" w:color="auto" w:fill="auto"/>
          </w:tcPr>
          <w:p w14:paraId="24BD0AEF" w14:textId="77777777" w:rsidR="00D73262" w:rsidRPr="00C02077" w:rsidRDefault="00D73262" w:rsidP="0089590C">
            <w:pPr>
              <w:spacing w:line="480" w:lineRule="auto"/>
              <w:ind w:left="726" w:hanging="720"/>
              <w:rPr>
                <w:bCs/>
                <w:color w:val="000000"/>
                <w:sz w:val="16"/>
                <w:szCs w:val="16"/>
              </w:rPr>
            </w:pPr>
            <w:r w:rsidRPr="00C02077">
              <w:rPr>
                <w:color w:val="000000"/>
                <w:sz w:val="16"/>
                <w:szCs w:val="16"/>
              </w:rPr>
              <w:t>1. Initiation</w:t>
            </w:r>
          </w:p>
        </w:tc>
        <w:tc>
          <w:tcPr>
            <w:tcW w:w="626" w:type="dxa"/>
            <w:tcBorders>
              <w:top w:val="single" w:sz="4" w:space="0" w:color="auto"/>
            </w:tcBorders>
            <w:shd w:val="clear" w:color="auto" w:fill="auto"/>
          </w:tcPr>
          <w:p w14:paraId="035927E1" w14:textId="77777777" w:rsidR="00D73262" w:rsidRPr="00C02077" w:rsidRDefault="00D73262" w:rsidP="0089590C">
            <w:pPr>
              <w:spacing w:line="480" w:lineRule="auto"/>
              <w:ind w:left="726" w:hanging="720"/>
              <w:rPr>
                <w:bCs/>
                <w:color w:val="000000"/>
                <w:sz w:val="16"/>
                <w:szCs w:val="16"/>
              </w:rPr>
            </w:pPr>
            <w:r w:rsidRPr="00C02077">
              <w:rPr>
                <w:bCs/>
                <w:color w:val="000000"/>
                <w:sz w:val="16"/>
                <w:szCs w:val="16"/>
              </w:rPr>
              <w:t>(.86)</w:t>
            </w:r>
          </w:p>
        </w:tc>
        <w:tc>
          <w:tcPr>
            <w:tcW w:w="627" w:type="dxa"/>
            <w:tcBorders>
              <w:top w:val="single" w:sz="4" w:space="0" w:color="auto"/>
            </w:tcBorders>
            <w:shd w:val="clear" w:color="auto" w:fill="auto"/>
          </w:tcPr>
          <w:p w14:paraId="0E5B86EF" w14:textId="77777777" w:rsidR="00D73262" w:rsidRPr="00C02077" w:rsidRDefault="00D73262" w:rsidP="0089590C">
            <w:pPr>
              <w:spacing w:line="480" w:lineRule="auto"/>
              <w:ind w:left="726" w:hanging="720"/>
              <w:rPr>
                <w:bCs/>
                <w:color w:val="000000"/>
                <w:sz w:val="16"/>
                <w:szCs w:val="16"/>
              </w:rPr>
            </w:pPr>
          </w:p>
        </w:tc>
        <w:tc>
          <w:tcPr>
            <w:tcW w:w="627" w:type="dxa"/>
            <w:tcBorders>
              <w:top w:val="single" w:sz="4" w:space="0" w:color="auto"/>
            </w:tcBorders>
            <w:shd w:val="clear" w:color="auto" w:fill="auto"/>
          </w:tcPr>
          <w:p w14:paraId="68542808" w14:textId="77777777" w:rsidR="00D73262" w:rsidRPr="00C02077" w:rsidRDefault="00D73262" w:rsidP="0089590C">
            <w:pPr>
              <w:spacing w:line="480" w:lineRule="auto"/>
              <w:ind w:left="726" w:hanging="720"/>
              <w:rPr>
                <w:bCs/>
                <w:color w:val="000000"/>
                <w:sz w:val="16"/>
                <w:szCs w:val="16"/>
              </w:rPr>
            </w:pPr>
          </w:p>
        </w:tc>
        <w:tc>
          <w:tcPr>
            <w:tcW w:w="627" w:type="dxa"/>
            <w:tcBorders>
              <w:top w:val="single" w:sz="4" w:space="0" w:color="auto"/>
            </w:tcBorders>
            <w:shd w:val="clear" w:color="auto" w:fill="auto"/>
          </w:tcPr>
          <w:p w14:paraId="7F90B75C" w14:textId="77777777" w:rsidR="00D73262" w:rsidRPr="00C02077" w:rsidRDefault="00D73262" w:rsidP="0089590C">
            <w:pPr>
              <w:spacing w:line="480" w:lineRule="auto"/>
              <w:ind w:left="726" w:hanging="720"/>
              <w:rPr>
                <w:bCs/>
                <w:color w:val="000000"/>
                <w:sz w:val="16"/>
                <w:szCs w:val="16"/>
              </w:rPr>
            </w:pPr>
          </w:p>
        </w:tc>
        <w:tc>
          <w:tcPr>
            <w:tcW w:w="627" w:type="dxa"/>
            <w:tcBorders>
              <w:top w:val="single" w:sz="4" w:space="0" w:color="auto"/>
            </w:tcBorders>
          </w:tcPr>
          <w:p w14:paraId="6DD7394F" w14:textId="77777777" w:rsidR="00D73262" w:rsidRPr="00C02077" w:rsidRDefault="00D73262" w:rsidP="0089590C">
            <w:pPr>
              <w:spacing w:line="480" w:lineRule="auto"/>
              <w:ind w:left="726" w:hanging="720"/>
              <w:rPr>
                <w:bCs/>
                <w:color w:val="000000"/>
                <w:sz w:val="16"/>
                <w:szCs w:val="16"/>
              </w:rPr>
            </w:pPr>
          </w:p>
        </w:tc>
        <w:tc>
          <w:tcPr>
            <w:tcW w:w="627" w:type="dxa"/>
            <w:tcBorders>
              <w:top w:val="single" w:sz="4" w:space="0" w:color="auto"/>
            </w:tcBorders>
          </w:tcPr>
          <w:p w14:paraId="74BE7352" w14:textId="77777777" w:rsidR="00D73262" w:rsidRPr="00C02077" w:rsidRDefault="00D73262" w:rsidP="0089590C">
            <w:pPr>
              <w:spacing w:line="480" w:lineRule="auto"/>
              <w:ind w:left="726" w:hanging="720"/>
              <w:rPr>
                <w:bCs/>
                <w:color w:val="000000"/>
                <w:sz w:val="16"/>
                <w:szCs w:val="16"/>
              </w:rPr>
            </w:pPr>
          </w:p>
        </w:tc>
        <w:tc>
          <w:tcPr>
            <w:tcW w:w="626" w:type="dxa"/>
            <w:tcBorders>
              <w:top w:val="single" w:sz="4" w:space="0" w:color="auto"/>
            </w:tcBorders>
          </w:tcPr>
          <w:p w14:paraId="495B1915" w14:textId="77777777" w:rsidR="00D73262" w:rsidRPr="00C02077" w:rsidRDefault="00D73262" w:rsidP="0089590C">
            <w:pPr>
              <w:spacing w:line="480" w:lineRule="auto"/>
              <w:ind w:left="726" w:hanging="720"/>
              <w:rPr>
                <w:bCs/>
                <w:color w:val="000000"/>
                <w:sz w:val="16"/>
                <w:szCs w:val="16"/>
              </w:rPr>
            </w:pPr>
          </w:p>
        </w:tc>
        <w:tc>
          <w:tcPr>
            <w:tcW w:w="627" w:type="dxa"/>
            <w:tcBorders>
              <w:top w:val="single" w:sz="4" w:space="0" w:color="auto"/>
            </w:tcBorders>
          </w:tcPr>
          <w:p w14:paraId="46DE240E" w14:textId="77777777" w:rsidR="00D73262" w:rsidRPr="00C02077" w:rsidRDefault="00D73262" w:rsidP="0089590C">
            <w:pPr>
              <w:spacing w:line="480" w:lineRule="auto"/>
              <w:ind w:left="726" w:hanging="720"/>
              <w:rPr>
                <w:bCs/>
                <w:color w:val="000000"/>
                <w:sz w:val="16"/>
                <w:szCs w:val="16"/>
              </w:rPr>
            </w:pPr>
          </w:p>
        </w:tc>
        <w:tc>
          <w:tcPr>
            <w:tcW w:w="627" w:type="dxa"/>
            <w:tcBorders>
              <w:top w:val="single" w:sz="4" w:space="0" w:color="auto"/>
            </w:tcBorders>
          </w:tcPr>
          <w:p w14:paraId="5319F65D" w14:textId="77777777" w:rsidR="00D73262" w:rsidRPr="00C02077" w:rsidRDefault="00D73262" w:rsidP="0089590C">
            <w:pPr>
              <w:spacing w:line="480" w:lineRule="auto"/>
              <w:ind w:left="726" w:hanging="720"/>
              <w:rPr>
                <w:bCs/>
                <w:color w:val="000000"/>
                <w:sz w:val="16"/>
                <w:szCs w:val="16"/>
              </w:rPr>
            </w:pPr>
          </w:p>
        </w:tc>
        <w:tc>
          <w:tcPr>
            <w:tcW w:w="627" w:type="dxa"/>
            <w:tcBorders>
              <w:top w:val="single" w:sz="4" w:space="0" w:color="auto"/>
            </w:tcBorders>
          </w:tcPr>
          <w:p w14:paraId="260D405A" w14:textId="77777777" w:rsidR="00D73262" w:rsidRPr="00C02077" w:rsidRDefault="00D73262" w:rsidP="0089590C">
            <w:pPr>
              <w:spacing w:line="480" w:lineRule="auto"/>
              <w:ind w:left="726" w:hanging="720"/>
              <w:rPr>
                <w:bCs/>
                <w:color w:val="000000"/>
                <w:sz w:val="16"/>
                <w:szCs w:val="16"/>
              </w:rPr>
            </w:pPr>
          </w:p>
        </w:tc>
        <w:tc>
          <w:tcPr>
            <w:tcW w:w="627" w:type="dxa"/>
            <w:tcBorders>
              <w:top w:val="single" w:sz="4" w:space="0" w:color="auto"/>
            </w:tcBorders>
          </w:tcPr>
          <w:p w14:paraId="656A8C1E" w14:textId="77777777" w:rsidR="00D73262" w:rsidRPr="00C02077" w:rsidRDefault="00D73262" w:rsidP="0089590C">
            <w:pPr>
              <w:spacing w:line="480" w:lineRule="auto"/>
              <w:ind w:left="726" w:hanging="720"/>
              <w:rPr>
                <w:bCs/>
                <w:color w:val="000000"/>
                <w:sz w:val="16"/>
                <w:szCs w:val="16"/>
              </w:rPr>
            </w:pPr>
          </w:p>
        </w:tc>
        <w:tc>
          <w:tcPr>
            <w:tcW w:w="627" w:type="dxa"/>
            <w:tcBorders>
              <w:top w:val="single" w:sz="4" w:space="0" w:color="auto"/>
            </w:tcBorders>
          </w:tcPr>
          <w:p w14:paraId="438E496B" w14:textId="77777777" w:rsidR="00D73262" w:rsidRPr="00C02077" w:rsidRDefault="00D73262" w:rsidP="0089590C">
            <w:pPr>
              <w:spacing w:line="480" w:lineRule="auto"/>
              <w:ind w:left="726" w:hanging="720"/>
              <w:rPr>
                <w:bCs/>
                <w:color w:val="000000"/>
                <w:sz w:val="16"/>
                <w:szCs w:val="16"/>
              </w:rPr>
            </w:pPr>
          </w:p>
        </w:tc>
        <w:tc>
          <w:tcPr>
            <w:tcW w:w="627" w:type="dxa"/>
            <w:tcBorders>
              <w:top w:val="single" w:sz="4" w:space="0" w:color="auto"/>
            </w:tcBorders>
          </w:tcPr>
          <w:p w14:paraId="44A364A3" w14:textId="77777777" w:rsidR="00D73262" w:rsidRPr="00C02077" w:rsidRDefault="00D73262" w:rsidP="0089590C">
            <w:pPr>
              <w:spacing w:line="480" w:lineRule="auto"/>
              <w:ind w:left="726" w:hanging="720"/>
              <w:rPr>
                <w:bCs/>
                <w:color w:val="000000"/>
                <w:sz w:val="16"/>
                <w:szCs w:val="16"/>
              </w:rPr>
            </w:pPr>
          </w:p>
        </w:tc>
        <w:tc>
          <w:tcPr>
            <w:tcW w:w="627" w:type="dxa"/>
            <w:tcBorders>
              <w:top w:val="single" w:sz="4" w:space="0" w:color="auto"/>
            </w:tcBorders>
          </w:tcPr>
          <w:p w14:paraId="4B58A817" w14:textId="77777777" w:rsidR="00D73262" w:rsidRPr="00C02077" w:rsidRDefault="00D73262" w:rsidP="0089590C">
            <w:pPr>
              <w:spacing w:line="480" w:lineRule="auto"/>
              <w:ind w:left="726" w:hanging="720"/>
              <w:rPr>
                <w:bCs/>
                <w:color w:val="000000"/>
                <w:sz w:val="16"/>
                <w:szCs w:val="16"/>
              </w:rPr>
            </w:pPr>
          </w:p>
        </w:tc>
      </w:tr>
      <w:tr w:rsidR="00D73262" w:rsidRPr="00C02077" w14:paraId="431C4365" w14:textId="77777777" w:rsidTr="0089590C">
        <w:tc>
          <w:tcPr>
            <w:tcW w:w="2070" w:type="dxa"/>
            <w:shd w:val="clear" w:color="auto" w:fill="auto"/>
          </w:tcPr>
          <w:p w14:paraId="522D99D7" w14:textId="77777777" w:rsidR="00D73262" w:rsidRPr="00C02077" w:rsidRDefault="00D73262" w:rsidP="0089590C">
            <w:pPr>
              <w:spacing w:line="480" w:lineRule="auto"/>
              <w:ind w:left="726" w:hanging="720"/>
              <w:rPr>
                <w:bCs/>
                <w:color w:val="000000"/>
                <w:sz w:val="16"/>
                <w:szCs w:val="16"/>
              </w:rPr>
            </w:pPr>
            <w:r w:rsidRPr="00C02077">
              <w:rPr>
                <w:color w:val="000000"/>
                <w:sz w:val="16"/>
                <w:szCs w:val="16"/>
              </w:rPr>
              <w:t>2. Perseverance</w:t>
            </w:r>
          </w:p>
        </w:tc>
        <w:tc>
          <w:tcPr>
            <w:tcW w:w="626" w:type="dxa"/>
            <w:shd w:val="clear" w:color="auto" w:fill="auto"/>
          </w:tcPr>
          <w:p w14:paraId="3A73B628" w14:textId="77777777" w:rsidR="00D73262" w:rsidRPr="00C02077" w:rsidRDefault="00D73262" w:rsidP="0089590C">
            <w:pPr>
              <w:spacing w:line="480" w:lineRule="auto"/>
              <w:ind w:left="726" w:hanging="720"/>
              <w:rPr>
                <w:bCs/>
                <w:color w:val="000000"/>
                <w:sz w:val="16"/>
                <w:szCs w:val="16"/>
              </w:rPr>
            </w:pPr>
            <w:r w:rsidRPr="00C02077">
              <w:rPr>
                <w:color w:val="000000"/>
                <w:sz w:val="16"/>
                <w:szCs w:val="16"/>
              </w:rPr>
              <w:t>.24**</w:t>
            </w:r>
          </w:p>
        </w:tc>
        <w:tc>
          <w:tcPr>
            <w:tcW w:w="627" w:type="dxa"/>
            <w:shd w:val="clear" w:color="auto" w:fill="auto"/>
          </w:tcPr>
          <w:p w14:paraId="041FE956" w14:textId="77777777" w:rsidR="00D73262" w:rsidRPr="00C02077" w:rsidRDefault="00D73262" w:rsidP="0089590C">
            <w:pPr>
              <w:spacing w:line="480" w:lineRule="auto"/>
              <w:ind w:left="726" w:hanging="720"/>
              <w:rPr>
                <w:bCs/>
                <w:color w:val="000000"/>
                <w:sz w:val="16"/>
                <w:szCs w:val="16"/>
              </w:rPr>
            </w:pPr>
            <w:r w:rsidRPr="00C02077">
              <w:rPr>
                <w:bCs/>
                <w:color w:val="000000"/>
                <w:sz w:val="16"/>
                <w:szCs w:val="16"/>
              </w:rPr>
              <w:t>(.69)</w:t>
            </w:r>
          </w:p>
        </w:tc>
        <w:tc>
          <w:tcPr>
            <w:tcW w:w="627" w:type="dxa"/>
            <w:shd w:val="clear" w:color="auto" w:fill="auto"/>
          </w:tcPr>
          <w:p w14:paraId="574742AF" w14:textId="77777777" w:rsidR="00D73262" w:rsidRPr="00C02077" w:rsidRDefault="00D73262" w:rsidP="0089590C">
            <w:pPr>
              <w:spacing w:line="480" w:lineRule="auto"/>
              <w:ind w:left="726" w:hanging="720"/>
              <w:rPr>
                <w:bCs/>
                <w:color w:val="000000"/>
                <w:sz w:val="16"/>
                <w:szCs w:val="16"/>
              </w:rPr>
            </w:pPr>
          </w:p>
        </w:tc>
        <w:tc>
          <w:tcPr>
            <w:tcW w:w="627" w:type="dxa"/>
            <w:shd w:val="clear" w:color="auto" w:fill="auto"/>
          </w:tcPr>
          <w:p w14:paraId="63D6277D" w14:textId="77777777" w:rsidR="00D73262" w:rsidRPr="00C02077" w:rsidRDefault="00D73262" w:rsidP="0089590C">
            <w:pPr>
              <w:spacing w:line="480" w:lineRule="auto"/>
              <w:ind w:left="726" w:hanging="720"/>
              <w:rPr>
                <w:bCs/>
                <w:color w:val="000000"/>
                <w:sz w:val="16"/>
                <w:szCs w:val="16"/>
              </w:rPr>
            </w:pPr>
          </w:p>
        </w:tc>
        <w:tc>
          <w:tcPr>
            <w:tcW w:w="627" w:type="dxa"/>
          </w:tcPr>
          <w:p w14:paraId="29B5C02D" w14:textId="77777777" w:rsidR="00D73262" w:rsidRPr="00C02077" w:rsidRDefault="00D73262" w:rsidP="0089590C">
            <w:pPr>
              <w:spacing w:line="480" w:lineRule="auto"/>
              <w:ind w:left="726" w:hanging="720"/>
              <w:rPr>
                <w:bCs/>
                <w:color w:val="000000"/>
                <w:sz w:val="16"/>
                <w:szCs w:val="16"/>
              </w:rPr>
            </w:pPr>
          </w:p>
        </w:tc>
        <w:tc>
          <w:tcPr>
            <w:tcW w:w="627" w:type="dxa"/>
          </w:tcPr>
          <w:p w14:paraId="3C9A490D" w14:textId="77777777" w:rsidR="00D73262" w:rsidRPr="00C02077" w:rsidRDefault="00D73262" w:rsidP="0089590C">
            <w:pPr>
              <w:spacing w:line="480" w:lineRule="auto"/>
              <w:ind w:left="726" w:hanging="720"/>
              <w:rPr>
                <w:bCs/>
                <w:color w:val="000000"/>
                <w:sz w:val="16"/>
                <w:szCs w:val="16"/>
              </w:rPr>
            </w:pPr>
          </w:p>
        </w:tc>
        <w:tc>
          <w:tcPr>
            <w:tcW w:w="626" w:type="dxa"/>
          </w:tcPr>
          <w:p w14:paraId="05F1553D" w14:textId="77777777" w:rsidR="00D73262" w:rsidRPr="00C02077" w:rsidRDefault="00D73262" w:rsidP="0089590C">
            <w:pPr>
              <w:spacing w:line="480" w:lineRule="auto"/>
              <w:ind w:left="726" w:hanging="720"/>
              <w:rPr>
                <w:bCs/>
                <w:color w:val="000000"/>
                <w:sz w:val="16"/>
                <w:szCs w:val="16"/>
              </w:rPr>
            </w:pPr>
          </w:p>
        </w:tc>
        <w:tc>
          <w:tcPr>
            <w:tcW w:w="627" w:type="dxa"/>
          </w:tcPr>
          <w:p w14:paraId="165FACA6" w14:textId="77777777" w:rsidR="00D73262" w:rsidRPr="00C02077" w:rsidRDefault="00D73262" w:rsidP="0089590C">
            <w:pPr>
              <w:spacing w:line="480" w:lineRule="auto"/>
              <w:ind w:left="726" w:hanging="720"/>
              <w:rPr>
                <w:bCs/>
                <w:color w:val="000000"/>
                <w:sz w:val="16"/>
                <w:szCs w:val="16"/>
              </w:rPr>
            </w:pPr>
          </w:p>
        </w:tc>
        <w:tc>
          <w:tcPr>
            <w:tcW w:w="627" w:type="dxa"/>
          </w:tcPr>
          <w:p w14:paraId="6F6F2B94" w14:textId="77777777" w:rsidR="00D73262" w:rsidRPr="00C02077" w:rsidRDefault="00D73262" w:rsidP="0089590C">
            <w:pPr>
              <w:spacing w:line="480" w:lineRule="auto"/>
              <w:ind w:left="726" w:hanging="720"/>
              <w:rPr>
                <w:bCs/>
                <w:color w:val="000000"/>
                <w:sz w:val="16"/>
                <w:szCs w:val="16"/>
              </w:rPr>
            </w:pPr>
          </w:p>
        </w:tc>
        <w:tc>
          <w:tcPr>
            <w:tcW w:w="627" w:type="dxa"/>
          </w:tcPr>
          <w:p w14:paraId="16E7AD5A" w14:textId="77777777" w:rsidR="00D73262" w:rsidRPr="00C02077" w:rsidRDefault="00D73262" w:rsidP="0089590C">
            <w:pPr>
              <w:spacing w:line="480" w:lineRule="auto"/>
              <w:ind w:left="726" w:hanging="720"/>
              <w:rPr>
                <w:bCs/>
                <w:color w:val="000000"/>
                <w:sz w:val="16"/>
                <w:szCs w:val="16"/>
              </w:rPr>
            </w:pPr>
          </w:p>
        </w:tc>
        <w:tc>
          <w:tcPr>
            <w:tcW w:w="627" w:type="dxa"/>
          </w:tcPr>
          <w:p w14:paraId="50F20E6A" w14:textId="77777777" w:rsidR="00D73262" w:rsidRPr="00C02077" w:rsidRDefault="00D73262" w:rsidP="0089590C">
            <w:pPr>
              <w:spacing w:line="480" w:lineRule="auto"/>
              <w:ind w:left="726" w:hanging="720"/>
              <w:rPr>
                <w:bCs/>
                <w:color w:val="000000"/>
                <w:sz w:val="16"/>
                <w:szCs w:val="16"/>
              </w:rPr>
            </w:pPr>
          </w:p>
        </w:tc>
        <w:tc>
          <w:tcPr>
            <w:tcW w:w="627" w:type="dxa"/>
          </w:tcPr>
          <w:p w14:paraId="711FE59A" w14:textId="77777777" w:rsidR="00D73262" w:rsidRPr="00C02077" w:rsidRDefault="00D73262" w:rsidP="0089590C">
            <w:pPr>
              <w:spacing w:line="480" w:lineRule="auto"/>
              <w:ind w:left="726" w:hanging="720"/>
              <w:rPr>
                <w:bCs/>
                <w:color w:val="000000"/>
                <w:sz w:val="16"/>
                <w:szCs w:val="16"/>
              </w:rPr>
            </w:pPr>
          </w:p>
        </w:tc>
        <w:tc>
          <w:tcPr>
            <w:tcW w:w="627" w:type="dxa"/>
          </w:tcPr>
          <w:p w14:paraId="6FB830C4" w14:textId="77777777" w:rsidR="00D73262" w:rsidRPr="00C02077" w:rsidRDefault="00D73262" w:rsidP="0089590C">
            <w:pPr>
              <w:spacing w:line="480" w:lineRule="auto"/>
              <w:ind w:left="726" w:hanging="720"/>
              <w:rPr>
                <w:bCs/>
                <w:color w:val="000000"/>
                <w:sz w:val="16"/>
                <w:szCs w:val="16"/>
              </w:rPr>
            </w:pPr>
          </w:p>
        </w:tc>
        <w:tc>
          <w:tcPr>
            <w:tcW w:w="627" w:type="dxa"/>
          </w:tcPr>
          <w:p w14:paraId="0833B7BB" w14:textId="77777777" w:rsidR="00D73262" w:rsidRPr="00C02077" w:rsidRDefault="00D73262" w:rsidP="0089590C">
            <w:pPr>
              <w:spacing w:line="480" w:lineRule="auto"/>
              <w:ind w:left="726" w:hanging="720"/>
              <w:rPr>
                <w:bCs/>
                <w:color w:val="000000"/>
                <w:sz w:val="16"/>
                <w:szCs w:val="16"/>
              </w:rPr>
            </w:pPr>
          </w:p>
        </w:tc>
      </w:tr>
      <w:tr w:rsidR="00D73262" w:rsidRPr="00C02077" w14:paraId="64C5E85C" w14:textId="77777777" w:rsidTr="0089590C">
        <w:tc>
          <w:tcPr>
            <w:tcW w:w="2070" w:type="dxa"/>
            <w:shd w:val="clear" w:color="auto" w:fill="auto"/>
          </w:tcPr>
          <w:p w14:paraId="2E5257F4" w14:textId="77777777" w:rsidR="00D73262" w:rsidRPr="00C02077" w:rsidRDefault="00D73262" w:rsidP="0089590C">
            <w:pPr>
              <w:spacing w:after="120"/>
              <w:rPr>
                <w:bCs/>
                <w:color w:val="000000"/>
                <w:sz w:val="16"/>
                <w:szCs w:val="16"/>
              </w:rPr>
            </w:pPr>
            <w:r w:rsidRPr="00C02077">
              <w:rPr>
                <w:color w:val="000000"/>
                <w:sz w:val="16"/>
                <w:szCs w:val="16"/>
              </w:rPr>
              <w:t>3. NC – Work</w:t>
            </w:r>
          </w:p>
        </w:tc>
        <w:tc>
          <w:tcPr>
            <w:tcW w:w="626" w:type="dxa"/>
            <w:shd w:val="clear" w:color="auto" w:fill="auto"/>
          </w:tcPr>
          <w:p w14:paraId="2804F273" w14:textId="77777777" w:rsidR="00D73262" w:rsidRPr="00C02077" w:rsidRDefault="00D73262" w:rsidP="0089590C">
            <w:pPr>
              <w:spacing w:after="120"/>
              <w:rPr>
                <w:bCs/>
                <w:color w:val="000000"/>
                <w:sz w:val="16"/>
                <w:szCs w:val="16"/>
              </w:rPr>
            </w:pPr>
            <w:r w:rsidRPr="00C02077">
              <w:rPr>
                <w:color w:val="000000"/>
                <w:sz w:val="16"/>
                <w:szCs w:val="16"/>
              </w:rPr>
              <w:t>.29**</w:t>
            </w:r>
          </w:p>
        </w:tc>
        <w:tc>
          <w:tcPr>
            <w:tcW w:w="627" w:type="dxa"/>
            <w:shd w:val="clear" w:color="auto" w:fill="auto"/>
          </w:tcPr>
          <w:p w14:paraId="60D5F234" w14:textId="77777777" w:rsidR="00D73262" w:rsidRPr="00C02077" w:rsidRDefault="00D73262" w:rsidP="0089590C">
            <w:pPr>
              <w:spacing w:after="120"/>
              <w:rPr>
                <w:bCs/>
                <w:color w:val="000000"/>
                <w:sz w:val="16"/>
                <w:szCs w:val="16"/>
              </w:rPr>
            </w:pPr>
            <w:r w:rsidRPr="00C02077">
              <w:rPr>
                <w:color w:val="000000"/>
                <w:sz w:val="16"/>
                <w:szCs w:val="16"/>
              </w:rPr>
              <w:t>.34**</w:t>
            </w:r>
          </w:p>
        </w:tc>
        <w:tc>
          <w:tcPr>
            <w:tcW w:w="627" w:type="dxa"/>
            <w:shd w:val="clear" w:color="auto" w:fill="auto"/>
          </w:tcPr>
          <w:p w14:paraId="0AB99939" w14:textId="77777777" w:rsidR="00D73262" w:rsidRPr="00C02077" w:rsidRDefault="00D73262" w:rsidP="0089590C">
            <w:pPr>
              <w:spacing w:after="120"/>
              <w:rPr>
                <w:bCs/>
                <w:color w:val="000000"/>
                <w:sz w:val="16"/>
                <w:szCs w:val="16"/>
              </w:rPr>
            </w:pPr>
            <w:r>
              <w:rPr>
                <w:bCs/>
                <w:color w:val="000000"/>
                <w:sz w:val="16"/>
                <w:szCs w:val="16"/>
              </w:rPr>
              <w:t>(.79)</w:t>
            </w:r>
          </w:p>
        </w:tc>
        <w:tc>
          <w:tcPr>
            <w:tcW w:w="627" w:type="dxa"/>
            <w:shd w:val="clear" w:color="auto" w:fill="auto"/>
          </w:tcPr>
          <w:p w14:paraId="0D37DB81" w14:textId="77777777" w:rsidR="00D73262" w:rsidRPr="00C02077" w:rsidRDefault="00D73262" w:rsidP="0089590C">
            <w:pPr>
              <w:spacing w:after="120"/>
              <w:rPr>
                <w:bCs/>
                <w:color w:val="000000"/>
                <w:sz w:val="16"/>
                <w:szCs w:val="16"/>
              </w:rPr>
            </w:pPr>
          </w:p>
        </w:tc>
        <w:tc>
          <w:tcPr>
            <w:tcW w:w="627" w:type="dxa"/>
          </w:tcPr>
          <w:p w14:paraId="32EC9564" w14:textId="77777777" w:rsidR="00D73262" w:rsidRPr="00C02077" w:rsidRDefault="00D73262" w:rsidP="0089590C">
            <w:pPr>
              <w:spacing w:after="120"/>
              <w:rPr>
                <w:bCs/>
                <w:color w:val="000000"/>
                <w:sz w:val="16"/>
                <w:szCs w:val="16"/>
              </w:rPr>
            </w:pPr>
          </w:p>
        </w:tc>
        <w:tc>
          <w:tcPr>
            <w:tcW w:w="627" w:type="dxa"/>
          </w:tcPr>
          <w:p w14:paraId="392BF9A4" w14:textId="77777777" w:rsidR="00D73262" w:rsidRPr="00C02077" w:rsidRDefault="00D73262" w:rsidP="0089590C">
            <w:pPr>
              <w:spacing w:after="120"/>
              <w:rPr>
                <w:bCs/>
                <w:color w:val="000000"/>
                <w:sz w:val="16"/>
                <w:szCs w:val="16"/>
              </w:rPr>
            </w:pPr>
          </w:p>
        </w:tc>
        <w:tc>
          <w:tcPr>
            <w:tcW w:w="626" w:type="dxa"/>
          </w:tcPr>
          <w:p w14:paraId="6714DA06" w14:textId="77777777" w:rsidR="00D73262" w:rsidRPr="00C02077" w:rsidRDefault="00D73262" w:rsidP="0089590C">
            <w:pPr>
              <w:spacing w:after="120"/>
              <w:rPr>
                <w:bCs/>
                <w:color w:val="000000"/>
                <w:sz w:val="16"/>
                <w:szCs w:val="16"/>
              </w:rPr>
            </w:pPr>
          </w:p>
        </w:tc>
        <w:tc>
          <w:tcPr>
            <w:tcW w:w="627" w:type="dxa"/>
          </w:tcPr>
          <w:p w14:paraId="25FD0308" w14:textId="77777777" w:rsidR="00D73262" w:rsidRPr="00C02077" w:rsidRDefault="00D73262" w:rsidP="0089590C">
            <w:pPr>
              <w:spacing w:after="120"/>
              <w:rPr>
                <w:bCs/>
                <w:color w:val="000000"/>
                <w:sz w:val="16"/>
                <w:szCs w:val="16"/>
              </w:rPr>
            </w:pPr>
          </w:p>
        </w:tc>
        <w:tc>
          <w:tcPr>
            <w:tcW w:w="627" w:type="dxa"/>
          </w:tcPr>
          <w:p w14:paraId="7669FE21" w14:textId="77777777" w:rsidR="00D73262" w:rsidRPr="00C02077" w:rsidRDefault="00D73262" w:rsidP="0089590C">
            <w:pPr>
              <w:spacing w:after="120"/>
              <w:rPr>
                <w:bCs/>
                <w:color w:val="000000"/>
                <w:sz w:val="16"/>
                <w:szCs w:val="16"/>
              </w:rPr>
            </w:pPr>
          </w:p>
        </w:tc>
        <w:tc>
          <w:tcPr>
            <w:tcW w:w="627" w:type="dxa"/>
          </w:tcPr>
          <w:p w14:paraId="5B4728FB" w14:textId="77777777" w:rsidR="00D73262" w:rsidRPr="00C02077" w:rsidRDefault="00D73262" w:rsidP="0089590C">
            <w:pPr>
              <w:spacing w:after="120"/>
              <w:rPr>
                <w:bCs/>
                <w:color w:val="000000"/>
                <w:sz w:val="16"/>
                <w:szCs w:val="16"/>
              </w:rPr>
            </w:pPr>
          </w:p>
        </w:tc>
        <w:tc>
          <w:tcPr>
            <w:tcW w:w="627" w:type="dxa"/>
          </w:tcPr>
          <w:p w14:paraId="53FBFBBA" w14:textId="77777777" w:rsidR="00D73262" w:rsidRPr="00C02077" w:rsidRDefault="00D73262" w:rsidP="0089590C">
            <w:pPr>
              <w:spacing w:after="120"/>
              <w:rPr>
                <w:bCs/>
                <w:color w:val="000000"/>
                <w:sz w:val="16"/>
                <w:szCs w:val="16"/>
              </w:rPr>
            </w:pPr>
          </w:p>
        </w:tc>
        <w:tc>
          <w:tcPr>
            <w:tcW w:w="627" w:type="dxa"/>
          </w:tcPr>
          <w:p w14:paraId="04F4E08C" w14:textId="77777777" w:rsidR="00D73262" w:rsidRPr="00C02077" w:rsidRDefault="00D73262" w:rsidP="0089590C">
            <w:pPr>
              <w:spacing w:after="120"/>
              <w:rPr>
                <w:bCs/>
                <w:color w:val="000000"/>
                <w:sz w:val="16"/>
                <w:szCs w:val="16"/>
              </w:rPr>
            </w:pPr>
          </w:p>
        </w:tc>
        <w:tc>
          <w:tcPr>
            <w:tcW w:w="627" w:type="dxa"/>
          </w:tcPr>
          <w:p w14:paraId="41570365" w14:textId="77777777" w:rsidR="00D73262" w:rsidRPr="00C02077" w:rsidRDefault="00D73262" w:rsidP="0089590C">
            <w:pPr>
              <w:spacing w:after="120"/>
              <w:rPr>
                <w:bCs/>
                <w:color w:val="000000"/>
                <w:sz w:val="16"/>
                <w:szCs w:val="16"/>
              </w:rPr>
            </w:pPr>
          </w:p>
        </w:tc>
        <w:tc>
          <w:tcPr>
            <w:tcW w:w="627" w:type="dxa"/>
          </w:tcPr>
          <w:p w14:paraId="422A1DCC" w14:textId="77777777" w:rsidR="00D73262" w:rsidRPr="00C02077" w:rsidRDefault="00D73262" w:rsidP="0089590C">
            <w:pPr>
              <w:spacing w:after="120"/>
              <w:rPr>
                <w:bCs/>
                <w:color w:val="000000"/>
                <w:sz w:val="16"/>
                <w:szCs w:val="16"/>
              </w:rPr>
            </w:pPr>
          </w:p>
        </w:tc>
      </w:tr>
      <w:tr w:rsidR="00D73262" w:rsidRPr="00C02077" w14:paraId="218DC194" w14:textId="77777777" w:rsidTr="0089590C">
        <w:tc>
          <w:tcPr>
            <w:tcW w:w="2070" w:type="dxa"/>
            <w:shd w:val="clear" w:color="auto" w:fill="auto"/>
          </w:tcPr>
          <w:p w14:paraId="176FF5AE" w14:textId="77777777" w:rsidR="00D73262" w:rsidRPr="00C02077" w:rsidRDefault="00D73262" w:rsidP="0089590C">
            <w:pPr>
              <w:spacing w:after="120"/>
              <w:rPr>
                <w:bCs/>
                <w:color w:val="000000"/>
                <w:sz w:val="16"/>
                <w:szCs w:val="16"/>
              </w:rPr>
            </w:pPr>
            <w:r w:rsidRPr="00C02077">
              <w:rPr>
                <w:color w:val="000000"/>
                <w:sz w:val="16"/>
                <w:szCs w:val="16"/>
              </w:rPr>
              <w:t>4. NC – Relationships</w:t>
            </w:r>
          </w:p>
        </w:tc>
        <w:tc>
          <w:tcPr>
            <w:tcW w:w="626" w:type="dxa"/>
            <w:shd w:val="clear" w:color="auto" w:fill="auto"/>
          </w:tcPr>
          <w:p w14:paraId="3D30C909" w14:textId="77777777" w:rsidR="00D73262" w:rsidRPr="00C02077" w:rsidRDefault="00D73262" w:rsidP="0089590C">
            <w:pPr>
              <w:spacing w:after="120"/>
              <w:rPr>
                <w:bCs/>
                <w:color w:val="000000"/>
                <w:sz w:val="16"/>
                <w:szCs w:val="16"/>
              </w:rPr>
            </w:pPr>
            <w:r w:rsidRPr="00C02077">
              <w:rPr>
                <w:color w:val="000000"/>
                <w:sz w:val="16"/>
                <w:szCs w:val="16"/>
              </w:rPr>
              <w:t>.11</w:t>
            </w:r>
          </w:p>
        </w:tc>
        <w:tc>
          <w:tcPr>
            <w:tcW w:w="627" w:type="dxa"/>
            <w:shd w:val="clear" w:color="auto" w:fill="auto"/>
          </w:tcPr>
          <w:p w14:paraId="139D3A49" w14:textId="77777777" w:rsidR="00D73262" w:rsidRPr="00C02077" w:rsidRDefault="00D73262" w:rsidP="0089590C">
            <w:pPr>
              <w:spacing w:after="120"/>
              <w:rPr>
                <w:bCs/>
                <w:color w:val="000000"/>
                <w:sz w:val="16"/>
                <w:szCs w:val="16"/>
              </w:rPr>
            </w:pPr>
            <w:r w:rsidRPr="00C02077">
              <w:rPr>
                <w:color w:val="000000"/>
                <w:sz w:val="16"/>
                <w:szCs w:val="16"/>
              </w:rPr>
              <w:t>.47**</w:t>
            </w:r>
          </w:p>
        </w:tc>
        <w:tc>
          <w:tcPr>
            <w:tcW w:w="627" w:type="dxa"/>
            <w:shd w:val="clear" w:color="auto" w:fill="auto"/>
          </w:tcPr>
          <w:p w14:paraId="11D1B819" w14:textId="77777777" w:rsidR="00D73262" w:rsidRPr="00C02077" w:rsidRDefault="00D73262" w:rsidP="0089590C">
            <w:pPr>
              <w:spacing w:after="120"/>
              <w:rPr>
                <w:bCs/>
                <w:color w:val="000000"/>
                <w:sz w:val="16"/>
                <w:szCs w:val="16"/>
              </w:rPr>
            </w:pPr>
            <w:r w:rsidRPr="00C02077">
              <w:rPr>
                <w:color w:val="000000"/>
                <w:sz w:val="16"/>
                <w:szCs w:val="16"/>
              </w:rPr>
              <w:t>.28**</w:t>
            </w:r>
          </w:p>
        </w:tc>
        <w:tc>
          <w:tcPr>
            <w:tcW w:w="627" w:type="dxa"/>
            <w:shd w:val="clear" w:color="auto" w:fill="auto"/>
          </w:tcPr>
          <w:p w14:paraId="359045B0" w14:textId="77777777" w:rsidR="00D73262" w:rsidRPr="00C02077" w:rsidRDefault="00D73262" w:rsidP="0089590C">
            <w:pPr>
              <w:spacing w:after="120"/>
              <w:rPr>
                <w:bCs/>
                <w:color w:val="000000"/>
                <w:sz w:val="16"/>
                <w:szCs w:val="16"/>
              </w:rPr>
            </w:pPr>
            <w:r>
              <w:rPr>
                <w:bCs/>
                <w:color w:val="000000"/>
                <w:sz w:val="16"/>
                <w:szCs w:val="16"/>
              </w:rPr>
              <w:t>(.76)</w:t>
            </w:r>
          </w:p>
        </w:tc>
        <w:tc>
          <w:tcPr>
            <w:tcW w:w="627" w:type="dxa"/>
          </w:tcPr>
          <w:p w14:paraId="7ACE4A06" w14:textId="77777777" w:rsidR="00D73262" w:rsidRPr="00C02077" w:rsidRDefault="00D73262" w:rsidP="0089590C">
            <w:pPr>
              <w:spacing w:after="120"/>
              <w:rPr>
                <w:bCs/>
                <w:color w:val="000000"/>
                <w:sz w:val="16"/>
                <w:szCs w:val="16"/>
              </w:rPr>
            </w:pPr>
          </w:p>
        </w:tc>
        <w:tc>
          <w:tcPr>
            <w:tcW w:w="627" w:type="dxa"/>
          </w:tcPr>
          <w:p w14:paraId="56FAC742" w14:textId="77777777" w:rsidR="00D73262" w:rsidRPr="00C02077" w:rsidRDefault="00D73262" w:rsidP="0089590C">
            <w:pPr>
              <w:spacing w:after="120"/>
              <w:rPr>
                <w:bCs/>
                <w:color w:val="000000"/>
                <w:sz w:val="16"/>
                <w:szCs w:val="16"/>
              </w:rPr>
            </w:pPr>
          </w:p>
        </w:tc>
        <w:tc>
          <w:tcPr>
            <w:tcW w:w="626" w:type="dxa"/>
          </w:tcPr>
          <w:p w14:paraId="6DBB0B36" w14:textId="77777777" w:rsidR="00D73262" w:rsidRPr="00C02077" w:rsidRDefault="00D73262" w:rsidP="0089590C">
            <w:pPr>
              <w:spacing w:after="120"/>
              <w:rPr>
                <w:bCs/>
                <w:color w:val="000000"/>
                <w:sz w:val="16"/>
                <w:szCs w:val="16"/>
              </w:rPr>
            </w:pPr>
          </w:p>
        </w:tc>
        <w:tc>
          <w:tcPr>
            <w:tcW w:w="627" w:type="dxa"/>
          </w:tcPr>
          <w:p w14:paraId="3BAA0776" w14:textId="77777777" w:rsidR="00D73262" w:rsidRPr="00C02077" w:rsidRDefault="00D73262" w:rsidP="0089590C">
            <w:pPr>
              <w:spacing w:after="120"/>
              <w:rPr>
                <w:bCs/>
                <w:color w:val="000000"/>
                <w:sz w:val="16"/>
                <w:szCs w:val="16"/>
              </w:rPr>
            </w:pPr>
          </w:p>
        </w:tc>
        <w:tc>
          <w:tcPr>
            <w:tcW w:w="627" w:type="dxa"/>
          </w:tcPr>
          <w:p w14:paraId="04ED02A0" w14:textId="77777777" w:rsidR="00D73262" w:rsidRPr="00C02077" w:rsidRDefault="00D73262" w:rsidP="0089590C">
            <w:pPr>
              <w:spacing w:after="120"/>
              <w:rPr>
                <w:bCs/>
                <w:color w:val="000000"/>
                <w:sz w:val="16"/>
                <w:szCs w:val="16"/>
              </w:rPr>
            </w:pPr>
          </w:p>
        </w:tc>
        <w:tc>
          <w:tcPr>
            <w:tcW w:w="627" w:type="dxa"/>
          </w:tcPr>
          <w:p w14:paraId="138A75EA" w14:textId="77777777" w:rsidR="00D73262" w:rsidRPr="00C02077" w:rsidRDefault="00D73262" w:rsidP="0089590C">
            <w:pPr>
              <w:spacing w:after="120"/>
              <w:rPr>
                <w:bCs/>
                <w:color w:val="000000"/>
                <w:sz w:val="16"/>
                <w:szCs w:val="16"/>
              </w:rPr>
            </w:pPr>
          </w:p>
        </w:tc>
        <w:tc>
          <w:tcPr>
            <w:tcW w:w="627" w:type="dxa"/>
          </w:tcPr>
          <w:p w14:paraId="41DA57EB" w14:textId="77777777" w:rsidR="00D73262" w:rsidRPr="00C02077" w:rsidRDefault="00D73262" w:rsidP="0089590C">
            <w:pPr>
              <w:spacing w:after="120"/>
              <w:rPr>
                <w:bCs/>
                <w:color w:val="000000"/>
                <w:sz w:val="16"/>
                <w:szCs w:val="16"/>
              </w:rPr>
            </w:pPr>
          </w:p>
        </w:tc>
        <w:tc>
          <w:tcPr>
            <w:tcW w:w="627" w:type="dxa"/>
          </w:tcPr>
          <w:p w14:paraId="706B97E7" w14:textId="77777777" w:rsidR="00D73262" w:rsidRPr="00C02077" w:rsidRDefault="00D73262" w:rsidP="0089590C">
            <w:pPr>
              <w:spacing w:after="120"/>
              <w:rPr>
                <w:bCs/>
                <w:color w:val="000000"/>
                <w:sz w:val="16"/>
                <w:szCs w:val="16"/>
              </w:rPr>
            </w:pPr>
          </w:p>
        </w:tc>
        <w:tc>
          <w:tcPr>
            <w:tcW w:w="627" w:type="dxa"/>
          </w:tcPr>
          <w:p w14:paraId="6AAF6856" w14:textId="77777777" w:rsidR="00D73262" w:rsidRPr="00C02077" w:rsidRDefault="00D73262" w:rsidP="0089590C">
            <w:pPr>
              <w:spacing w:after="120"/>
              <w:rPr>
                <w:bCs/>
                <w:color w:val="000000"/>
                <w:sz w:val="16"/>
                <w:szCs w:val="16"/>
              </w:rPr>
            </w:pPr>
          </w:p>
        </w:tc>
        <w:tc>
          <w:tcPr>
            <w:tcW w:w="627" w:type="dxa"/>
          </w:tcPr>
          <w:p w14:paraId="664288FA" w14:textId="77777777" w:rsidR="00D73262" w:rsidRPr="00C02077" w:rsidRDefault="00D73262" w:rsidP="0089590C">
            <w:pPr>
              <w:spacing w:after="120"/>
              <w:rPr>
                <w:bCs/>
                <w:color w:val="000000"/>
                <w:sz w:val="16"/>
                <w:szCs w:val="16"/>
              </w:rPr>
            </w:pPr>
          </w:p>
        </w:tc>
      </w:tr>
      <w:tr w:rsidR="00D73262" w:rsidRPr="000935C4" w14:paraId="0E8A59DA" w14:textId="77777777" w:rsidTr="0089590C">
        <w:tc>
          <w:tcPr>
            <w:tcW w:w="2070" w:type="dxa"/>
            <w:shd w:val="clear" w:color="auto" w:fill="auto"/>
          </w:tcPr>
          <w:p w14:paraId="56480DAD" w14:textId="77777777" w:rsidR="00D73262" w:rsidRPr="000935C4" w:rsidRDefault="00D73262" w:rsidP="0089590C">
            <w:pPr>
              <w:spacing w:line="480" w:lineRule="auto"/>
              <w:ind w:left="726" w:hanging="720"/>
              <w:rPr>
                <w:bCs/>
                <w:color w:val="000000"/>
                <w:sz w:val="16"/>
              </w:rPr>
            </w:pPr>
            <w:r>
              <w:rPr>
                <w:color w:val="000000"/>
                <w:sz w:val="16"/>
                <w:szCs w:val="16"/>
              </w:rPr>
              <w:t>5</w:t>
            </w:r>
            <w:r w:rsidRPr="00E42AB5">
              <w:rPr>
                <w:color w:val="000000"/>
                <w:sz w:val="16"/>
                <w:szCs w:val="16"/>
              </w:rPr>
              <w:t>. Guilt Proneness</w:t>
            </w:r>
          </w:p>
        </w:tc>
        <w:tc>
          <w:tcPr>
            <w:tcW w:w="626" w:type="dxa"/>
            <w:shd w:val="clear" w:color="auto" w:fill="auto"/>
          </w:tcPr>
          <w:p w14:paraId="2541878E" w14:textId="77777777" w:rsidR="00D73262" w:rsidRPr="000935C4" w:rsidRDefault="00D73262" w:rsidP="0089590C">
            <w:pPr>
              <w:spacing w:line="480" w:lineRule="auto"/>
              <w:ind w:left="726" w:hanging="720"/>
              <w:rPr>
                <w:bCs/>
                <w:color w:val="000000"/>
                <w:sz w:val="16"/>
              </w:rPr>
            </w:pPr>
            <w:r w:rsidRPr="00E42AB5">
              <w:rPr>
                <w:color w:val="000000"/>
                <w:sz w:val="16"/>
                <w:szCs w:val="16"/>
              </w:rPr>
              <w:t>.15</w:t>
            </w:r>
          </w:p>
        </w:tc>
        <w:tc>
          <w:tcPr>
            <w:tcW w:w="627" w:type="dxa"/>
            <w:shd w:val="clear" w:color="auto" w:fill="auto"/>
          </w:tcPr>
          <w:p w14:paraId="5DFA2707" w14:textId="77777777" w:rsidR="00D73262" w:rsidRPr="000935C4" w:rsidRDefault="00D73262" w:rsidP="0089590C">
            <w:pPr>
              <w:spacing w:line="480" w:lineRule="auto"/>
              <w:ind w:left="726" w:hanging="720"/>
              <w:rPr>
                <w:bCs/>
                <w:color w:val="000000"/>
                <w:sz w:val="16"/>
              </w:rPr>
            </w:pPr>
            <w:r w:rsidRPr="00E42AB5">
              <w:rPr>
                <w:color w:val="000000"/>
                <w:sz w:val="16"/>
                <w:szCs w:val="16"/>
              </w:rPr>
              <w:t>.32**</w:t>
            </w:r>
          </w:p>
        </w:tc>
        <w:tc>
          <w:tcPr>
            <w:tcW w:w="627" w:type="dxa"/>
            <w:shd w:val="clear" w:color="auto" w:fill="auto"/>
          </w:tcPr>
          <w:p w14:paraId="60B82C94" w14:textId="77777777" w:rsidR="00D73262" w:rsidRPr="000935C4" w:rsidRDefault="00D73262" w:rsidP="0089590C">
            <w:pPr>
              <w:spacing w:line="480" w:lineRule="auto"/>
              <w:ind w:left="726" w:hanging="720"/>
              <w:rPr>
                <w:bCs/>
                <w:color w:val="000000"/>
                <w:sz w:val="16"/>
              </w:rPr>
            </w:pPr>
            <w:r w:rsidRPr="00E42AB5">
              <w:rPr>
                <w:color w:val="000000"/>
                <w:sz w:val="16"/>
                <w:szCs w:val="16"/>
              </w:rPr>
              <w:t>.22*</w:t>
            </w:r>
          </w:p>
        </w:tc>
        <w:tc>
          <w:tcPr>
            <w:tcW w:w="627" w:type="dxa"/>
            <w:shd w:val="clear" w:color="auto" w:fill="auto"/>
          </w:tcPr>
          <w:p w14:paraId="14931F55" w14:textId="77777777" w:rsidR="00D73262" w:rsidRPr="000935C4" w:rsidRDefault="00D73262" w:rsidP="0089590C">
            <w:pPr>
              <w:spacing w:line="480" w:lineRule="auto"/>
              <w:ind w:left="726" w:hanging="720"/>
              <w:rPr>
                <w:bCs/>
                <w:color w:val="000000"/>
                <w:sz w:val="16"/>
              </w:rPr>
            </w:pPr>
            <w:r>
              <w:rPr>
                <w:color w:val="000000"/>
                <w:sz w:val="16"/>
                <w:szCs w:val="16"/>
              </w:rPr>
              <w:t>.14</w:t>
            </w:r>
          </w:p>
        </w:tc>
        <w:tc>
          <w:tcPr>
            <w:tcW w:w="627" w:type="dxa"/>
          </w:tcPr>
          <w:p w14:paraId="6B25B321" w14:textId="77777777" w:rsidR="00D73262" w:rsidRPr="000935C4" w:rsidRDefault="00D73262" w:rsidP="0089590C">
            <w:pPr>
              <w:spacing w:line="480" w:lineRule="auto"/>
              <w:ind w:left="726" w:hanging="720"/>
              <w:rPr>
                <w:bCs/>
                <w:color w:val="000000"/>
                <w:sz w:val="16"/>
              </w:rPr>
            </w:pPr>
            <w:r>
              <w:rPr>
                <w:bCs/>
                <w:color w:val="000000"/>
                <w:sz w:val="16"/>
              </w:rPr>
              <w:t>(.82)</w:t>
            </w:r>
          </w:p>
        </w:tc>
        <w:tc>
          <w:tcPr>
            <w:tcW w:w="627" w:type="dxa"/>
          </w:tcPr>
          <w:p w14:paraId="2055DC1F" w14:textId="77777777" w:rsidR="00D73262" w:rsidRPr="000935C4" w:rsidRDefault="00D73262" w:rsidP="0089590C">
            <w:pPr>
              <w:spacing w:line="480" w:lineRule="auto"/>
              <w:ind w:left="726" w:hanging="720"/>
              <w:rPr>
                <w:bCs/>
                <w:color w:val="000000"/>
                <w:sz w:val="16"/>
              </w:rPr>
            </w:pPr>
          </w:p>
        </w:tc>
        <w:tc>
          <w:tcPr>
            <w:tcW w:w="626" w:type="dxa"/>
          </w:tcPr>
          <w:p w14:paraId="18EA50BB" w14:textId="77777777" w:rsidR="00D73262" w:rsidRPr="000935C4" w:rsidRDefault="00D73262" w:rsidP="0089590C">
            <w:pPr>
              <w:spacing w:line="480" w:lineRule="auto"/>
              <w:ind w:left="726" w:hanging="720"/>
              <w:rPr>
                <w:bCs/>
                <w:color w:val="000000"/>
                <w:sz w:val="16"/>
              </w:rPr>
            </w:pPr>
          </w:p>
        </w:tc>
        <w:tc>
          <w:tcPr>
            <w:tcW w:w="627" w:type="dxa"/>
          </w:tcPr>
          <w:p w14:paraId="7027C3A3" w14:textId="77777777" w:rsidR="00D73262" w:rsidRPr="000935C4" w:rsidRDefault="00D73262" w:rsidP="0089590C">
            <w:pPr>
              <w:spacing w:line="480" w:lineRule="auto"/>
              <w:ind w:left="726" w:hanging="720"/>
              <w:rPr>
                <w:bCs/>
                <w:color w:val="000000"/>
                <w:sz w:val="16"/>
              </w:rPr>
            </w:pPr>
          </w:p>
        </w:tc>
        <w:tc>
          <w:tcPr>
            <w:tcW w:w="627" w:type="dxa"/>
          </w:tcPr>
          <w:p w14:paraId="40893CC6" w14:textId="77777777" w:rsidR="00D73262" w:rsidRPr="000935C4" w:rsidRDefault="00D73262" w:rsidP="0089590C">
            <w:pPr>
              <w:spacing w:line="480" w:lineRule="auto"/>
              <w:ind w:left="726" w:hanging="720"/>
              <w:rPr>
                <w:bCs/>
                <w:color w:val="000000"/>
                <w:sz w:val="16"/>
              </w:rPr>
            </w:pPr>
          </w:p>
        </w:tc>
        <w:tc>
          <w:tcPr>
            <w:tcW w:w="627" w:type="dxa"/>
          </w:tcPr>
          <w:p w14:paraId="6BED5BCF" w14:textId="77777777" w:rsidR="00D73262" w:rsidRPr="000935C4" w:rsidRDefault="00D73262" w:rsidP="0089590C">
            <w:pPr>
              <w:spacing w:line="480" w:lineRule="auto"/>
              <w:ind w:left="726" w:hanging="720"/>
              <w:rPr>
                <w:bCs/>
                <w:color w:val="000000"/>
                <w:sz w:val="16"/>
              </w:rPr>
            </w:pPr>
          </w:p>
        </w:tc>
        <w:tc>
          <w:tcPr>
            <w:tcW w:w="627" w:type="dxa"/>
          </w:tcPr>
          <w:p w14:paraId="0BE7F2E9" w14:textId="77777777" w:rsidR="00D73262" w:rsidRPr="000935C4" w:rsidRDefault="00D73262" w:rsidP="0089590C">
            <w:pPr>
              <w:spacing w:line="480" w:lineRule="auto"/>
              <w:ind w:left="726" w:hanging="720"/>
              <w:rPr>
                <w:bCs/>
                <w:color w:val="000000"/>
                <w:sz w:val="16"/>
              </w:rPr>
            </w:pPr>
          </w:p>
        </w:tc>
        <w:tc>
          <w:tcPr>
            <w:tcW w:w="627" w:type="dxa"/>
          </w:tcPr>
          <w:p w14:paraId="5C5E9EE6" w14:textId="77777777" w:rsidR="00D73262" w:rsidRPr="000935C4" w:rsidRDefault="00D73262" w:rsidP="0089590C">
            <w:pPr>
              <w:spacing w:line="480" w:lineRule="auto"/>
              <w:ind w:left="726" w:hanging="720"/>
              <w:rPr>
                <w:bCs/>
                <w:color w:val="000000"/>
                <w:sz w:val="16"/>
              </w:rPr>
            </w:pPr>
          </w:p>
        </w:tc>
        <w:tc>
          <w:tcPr>
            <w:tcW w:w="627" w:type="dxa"/>
          </w:tcPr>
          <w:p w14:paraId="3502B79F" w14:textId="77777777" w:rsidR="00D73262" w:rsidRPr="000935C4" w:rsidRDefault="00D73262" w:rsidP="0089590C">
            <w:pPr>
              <w:spacing w:line="480" w:lineRule="auto"/>
              <w:ind w:left="726" w:hanging="720"/>
              <w:rPr>
                <w:bCs/>
                <w:color w:val="000000"/>
                <w:sz w:val="16"/>
              </w:rPr>
            </w:pPr>
          </w:p>
        </w:tc>
        <w:tc>
          <w:tcPr>
            <w:tcW w:w="627" w:type="dxa"/>
          </w:tcPr>
          <w:p w14:paraId="444B0EFA" w14:textId="77777777" w:rsidR="00D73262" w:rsidRPr="000935C4" w:rsidRDefault="00D73262" w:rsidP="0089590C">
            <w:pPr>
              <w:spacing w:line="480" w:lineRule="auto"/>
              <w:ind w:left="726" w:hanging="720"/>
              <w:rPr>
                <w:bCs/>
                <w:color w:val="000000"/>
                <w:sz w:val="16"/>
              </w:rPr>
            </w:pPr>
          </w:p>
        </w:tc>
      </w:tr>
      <w:tr w:rsidR="00D73262" w:rsidRPr="000935C4" w14:paraId="13F901CA" w14:textId="77777777" w:rsidTr="0089590C">
        <w:tc>
          <w:tcPr>
            <w:tcW w:w="2070" w:type="dxa"/>
            <w:shd w:val="clear" w:color="auto" w:fill="auto"/>
          </w:tcPr>
          <w:p w14:paraId="6CA5A92E" w14:textId="77777777" w:rsidR="00D73262" w:rsidRPr="000935C4" w:rsidRDefault="00D73262" w:rsidP="0089590C">
            <w:pPr>
              <w:spacing w:line="480" w:lineRule="auto"/>
              <w:ind w:left="726" w:hanging="720"/>
              <w:rPr>
                <w:bCs/>
                <w:color w:val="000000"/>
                <w:sz w:val="16"/>
              </w:rPr>
            </w:pPr>
            <w:r>
              <w:rPr>
                <w:color w:val="000000"/>
                <w:sz w:val="16"/>
                <w:szCs w:val="16"/>
              </w:rPr>
              <w:t>6</w:t>
            </w:r>
            <w:r w:rsidRPr="00E42AB5">
              <w:rPr>
                <w:color w:val="000000"/>
                <w:sz w:val="16"/>
                <w:szCs w:val="16"/>
              </w:rPr>
              <w:t xml:space="preserve">. Openness </w:t>
            </w:r>
          </w:p>
        </w:tc>
        <w:tc>
          <w:tcPr>
            <w:tcW w:w="626" w:type="dxa"/>
            <w:shd w:val="clear" w:color="auto" w:fill="auto"/>
          </w:tcPr>
          <w:p w14:paraId="2A583143" w14:textId="77777777" w:rsidR="00D73262" w:rsidRPr="000935C4" w:rsidRDefault="00D73262" w:rsidP="0089590C">
            <w:pPr>
              <w:spacing w:line="480" w:lineRule="auto"/>
              <w:ind w:left="726" w:hanging="720"/>
              <w:rPr>
                <w:bCs/>
                <w:color w:val="000000"/>
                <w:sz w:val="16"/>
              </w:rPr>
            </w:pPr>
            <w:r w:rsidRPr="00E42AB5">
              <w:rPr>
                <w:color w:val="000000"/>
                <w:sz w:val="16"/>
                <w:szCs w:val="16"/>
              </w:rPr>
              <w:t>-.11</w:t>
            </w:r>
          </w:p>
        </w:tc>
        <w:tc>
          <w:tcPr>
            <w:tcW w:w="627" w:type="dxa"/>
            <w:shd w:val="clear" w:color="auto" w:fill="auto"/>
          </w:tcPr>
          <w:p w14:paraId="1466B261" w14:textId="77777777" w:rsidR="00D73262" w:rsidRPr="000935C4" w:rsidRDefault="00D73262" w:rsidP="0089590C">
            <w:pPr>
              <w:spacing w:line="480" w:lineRule="auto"/>
              <w:ind w:left="726" w:hanging="720"/>
              <w:rPr>
                <w:bCs/>
                <w:color w:val="000000"/>
                <w:sz w:val="16"/>
              </w:rPr>
            </w:pPr>
            <w:r w:rsidRPr="00E42AB5">
              <w:rPr>
                <w:color w:val="000000"/>
                <w:sz w:val="16"/>
                <w:szCs w:val="16"/>
              </w:rPr>
              <w:t>.09</w:t>
            </w:r>
          </w:p>
        </w:tc>
        <w:tc>
          <w:tcPr>
            <w:tcW w:w="627" w:type="dxa"/>
            <w:shd w:val="clear" w:color="auto" w:fill="auto"/>
          </w:tcPr>
          <w:p w14:paraId="42D60150" w14:textId="77777777" w:rsidR="00D73262" w:rsidRPr="000935C4" w:rsidRDefault="00D73262" w:rsidP="0089590C">
            <w:pPr>
              <w:spacing w:line="480" w:lineRule="auto"/>
              <w:ind w:left="726" w:hanging="720"/>
              <w:rPr>
                <w:bCs/>
                <w:color w:val="000000"/>
                <w:sz w:val="16"/>
              </w:rPr>
            </w:pPr>
            <w:r w:rsidRPr="00E42AB5">
              <w:rPr>
                <w:color w:val="000000"/>
                <w:sz w:val="16"/>
                <w:szCs w:val="16"/>
              </w:rPr>
              <w:t>-.03</w:t>
            </w:r>
          </w:p>
        </w:tc>
        <w:tc>
          <w:tcPr>
            <w:tcW w:w="627" w:type="dxa"/>
            <w:shd w:val="clear" w:color="auto" w:fill="auto"/>
          </w:tcPr>
          <w:p w14:paraId="26FD3E3E" w14:textId="77777777" w:rsidR="00D73262" w:rsidRPr="000935C4" w:rsidRDefault="00D73262" w:rsidP="0089590C">
            <w:pPr>
              <w:spacing w:line="480" w:lineRule="auto"/>
              <w:ind w:left="726" w:hanging="720"/>
              <w:rPr>
                <w:bCs/>
                <w:color w:val="000000"/>
                <w:sz w:val="16"/>
              </w:rPr>
            </w:pPr>
            <w:r>
              <w:rPr>
                <w:color w:val="000000"/>
                <w:sz w:val="16"/>
                <w:szCs w:val="16"/>
              </w:rPr>
              <w:t>-.18</w:t>
            </w:r>
          </w:p>
        </w:tc>
        <w:tc>
          <w:tcPr>
            <w:tcW w:w="627" w:type="dxa"/>
          </w:tcPr>
          <w:p w14:paraId="5C49A4BE" w14:textId="77777777" w:rsidR="00D73262" w:rsidRPr="000935C4" w:rsidRDefault="00D73262" w:rsidP="0089590C">
            <w:pPr>
              <w:spacing w:line="480" w:lineRule="auto"/>
              <w:ind w:left="726" w:hanging="720"/>
              <w:rPr>
                <w:bCs/>
                <w:color w:val="000000"/>
                <w:sz w:val="16"/>
              </w:rPr>
            </w:pPr>
            <w:r w:rsidRPr="00E42AB5">
              <w:rPr>
                <w:color w:val="000000"/>
                <w:sz w:val="16"/>
                <w:szCs w:val="16"/>
              </w:rPr>
              <w:t>-.02</w:t>
            </w:r>
          </w:p>
        </w:tc>
        <w:tc>
          <w:tcPr>
            <w:tcW w:w="627" w:type="dxa"/>
          </w:tcPr>
          <w:p w14:paraId="1041ED29" w14:textId="77777777" w:rsidR="00D73262" w:rsidRPr="000935C4" w:rsidRDefault="00D73262" w:rsidP="0089590C">
            <w:pPr>
              <w:spacing w:line="480" w:lineRule="auto"/>
              <w:ind w:left="726" w:hanging="720"/>
              <w:rPr>
                <w:bCs/>
                <w:color w:val="000000"/>
                <w:sz w:val="16"/>
              </w:rPr>
            </w:pPr>
            <w:r>
              <w:rPr>
                <w:bCs/>
                <w:color w:val="000000"/>
                <w:sz w:val="16"/>
              </w:rPr>
              <w:t>(.74)</w:t>
            </w:r>
          </w:p>
        </w:tc>
        <w:tc>
          <w:tcPr>
            <w:tcW w:w="626" w:type="dxa"/>
          </w:tcPr>
          <w:p w14:paraId="4C33F318" w14:textId="77777777" w:rsidR="00D73262" w:rsidRPr="000935C4" w:rsidRDefault="00D73262" w:rsidP="0089590C">
            <w:pPr>
              <w:spacing w:line="480" w:lineRule="auto"/>
              <w:ind w:left="726" w:hanging="720"/>
              <w:rPr>
                <w:bCs/>
                <w:color w:val="000000"/>
                <w:sz w:val="16"/>
              </w:rPr>
            </w:pPr>
          </w:p>
        </w:tc>
        <w:tc>
          <w:tcPr>
            <w:tcW w:w="627" w:type="dxa"/>
          </w:tcPr>
          <w:p w14:paraId="0001B837" w14:textId="77777777" w:rsidR="00D73262" w:rsidRPr="000935C4" w:rsidRDefault="00D73262" w:rsidP="0089590C">
            <w:pPr>
              <w:spacing w:line="480" w:lineRule="auto"/>
              <w:ind w:left="726" w:hanging="720"/>
              <w:rPr>
                <w:bCs/>
                <w:color w:val="000000"/>
                <w:sz w:val="16"/>
              </w:rPr>
            </w:pPr>
          </w:p>
        </w:tc>
        <w:tc>
          <w:tcPr>
            <w:tcW w:w="627" w:type="dxa"/>
          </w:tcPr>
          <w:p w14:paraId="5D04B6F3" w14:textId="77777777" w:rsidR="00D73262" w:rsidRPr="000935C4" w:rsidRDefault="00D73262" w:rsidP="0089590C">
            <w:pPr>
              <w:spacing w:line="480" w:lineRule="auto"/>
              <w:ind w:left="726" w:hanging="720"/>
              <w:rPr>
                <w:bCs/>
                <w:color w:val="000000"/>
                <w:sz w:val="16"/>
              </w:rPr>
            </w:pPr>
          </w:p>
        </w:tc>
        <w:tc>
          <w:tcPr>
            <w:tcW w:w="627" w:type="dxa"/>
          </w:tcPr>
          <w:p w14:paraId="18EB5F20" w14:textId="77777777" w:rsidR="00D73262" w:rsidRPr="000935C4" w:rsidRDefault="00D73262" w:rsidP="0089590C">
            <w:pPr>
              <w:spacing w:line="480" w:lineRule="auto"/>
              <w:ind w:left="726" w:hanging="720"/>
              <w:rPr>
                <w:bCs/>
                <w:color w:val="000000"/>
                <w:sz w:val="16"/>
              </w:rPr>
            </w:pPr>
          </w:p>
        </w:tc>
        <w:tc>
          <w:tcPr>
            <w:tcW w:w="627" w:type="dxa"/>
          </w:tcPr>
          <w:p w14:paraId="18ACFD9C" w14:textId="77777777" w:rsidR="00D73262" w:rsidRPr="000935C4" w:rsidRDefault="00D73262" w:rsidP="0089590C">
            <w:pPr>
              <w:spacing w:line="480" w:lineRule="auto"/>
              <w:ind w:left="726" w:hanging="720"/>
              <w:rPr>
                <w:bCs/>
                <w:color w:val="000000"/>
                <w:sz w:val="16"/>
              </w:rPr>
            </w:pPr>
          </w:p>
        </w:tc>
        <w:tc>
          <w:tcPr>
            <w:tcW w:w="627" w:type="dxa"/>
          </w:tcPr>
          <w:p w14:paraId="3F89F8E1" w14:textId="77777777" w:rsidR="00D73262" w:rsidRPr="000935C4" w:rsidRDefault="00D73262" w:rsidP="0089590C">
            <w:pPr>
              <w:spacing w:line="480" w:lineRule="auto"/>
              <w:ind w:left="726" w:hanging="720"/>
              <w:rPr>
                <w:bCs/>
                <w:color w:val="000000"/>
                <w:sz w:val="16"/>
              </w:rPr>
            </w:pPr>
          </w:p>
        </w:tc>
        <w:tc>
          <w:tcPr>
            <w:tcW w:w="627" w:type="dxa"/>
          </w:tcPr>
          <w:p w14:paraId="2B1D93DA" w14:textId="77777777" w:rsidR="00D73262" w:rsidRPr="000935C4" w:rsidRDefault="00D73262" w:rsidP="0089590C">
            <w:pPr>
              <w:spacing w:line="480" w:lineRule="auto"/>
              <w:ind w:left="726" w:hanging="720"/>
              <w:rPr>
                <w:bCs/>
                <w:color w:val="000000"/>
                <w:sz w:val="16"/>
              </w:rPr>
            </w:pPr>
          </w:p>
        </w:tc>
        <w:tc>
          <w:tcPr>
            <w:tcW w:w="627" w:type="dxa"/>
          </w:tcPr>
          <w:p w14:paraId="28BDC9F2" w14:textId="77777777" w:rsidR="00D73262" w:rsidRPr="000935C4" w:rsidRDefault="00D73262" w:rsidP="0089590C">
            <w:pPr>
              <w:spacing w:line="480" w:lineRule="auto"/>
              <w:ind w:left="726" w:hanging="720"/>
              <w:rPr>
                <w:bCs/>
                <w:color w:val="000000"/>
                <w:sz w:val="16"/>
              </w:rPr>
            </w:pPr>
          </w:p>
        </w:tc>
      </w:tr>
      <w:tr w:rsidR="00D73262" w:rsidRPr="000935C4" w14:paraId="0C730540" w14:textId="77777777" w:rsidTr="0089590C">
        <w:tc>
          <w:tcPr>
            <w:tcW w:w="2070" w:type="dxa"/>
            <w:shd w:val="clear" w:color="auto" w:fill="auto"/>
          </w:tcPr>
          <w:p w14:paraId="52C650B0" w14:textId="77777777" w:rsidR="00D73262" w:rsidRPr="000935C4" w:rsidRDefault="00D73262" w:rsidP="0089590C">
            <w:pPr>
              <w:spacing w:line="480" w:lineRule="auto"/>
              <w:ind w:left="726" w:hanging="720"/>
              <w:rPr>
                <w:bCs/>
                <w:color w:val="000000"/>
                <w:sz w:val="16"/>
              </w:rPr>
            </w:pPr>
            <w:r>
              <w:rPr>
                <w:color w:val="000000"/>
                <w:sz w:val="16"/>
                <w:szCs w:val="16"/>
              </w:rPr>
              <w:t>7</w:t>
            </w:r>
            <w:r w:rsidRPr="00E42AB5">
              <w:rPr>
                <w:color w:val="000000"/>
                <w:sz w:val="16"/>
                <w:szCs w:val="16"/>
              </w:rPr>
              <w:t>. Agreeableness</w:t>
            </w:r>
          </w:p>
        </w:tc>
        <w:tc>
          <w:tcPr>
            <w:tcW w:w="626" w:type="dxa"/>
            <w:shd w:val="clear" w:color="auto" w:fill="auto"/>
          </w:tcPr>
          <w:p w14:paraId="1D125385" w14:textId="77777777" w:rsidR="00D73262" w:rsidRPr="000935C4" w:rsidRDefault="00D73262" w:rsidP="0089590C">
            <w:pPr>
              <w:spacing w:line="480" w:lineRule="auto"/>
              <w:ind w:left="726" w:hanging="720"/>
              <w:rPr>
                <w:bCs/>
                <w:color w:val="000000"/>
                <w:sz w:val="16"/>
              </w:rPr>
            </w:pPr>
            <w:r w:rsidRPr="00E42AB5">
              <w:rPr>
                <w:color w:val="000000"/>
                <w:sz w:val="16"/>
                <w:szCs w:val="16"/>
              </w:rPr>
              <w:t>-.06</w:t>
            </w:r>
          </w:p>
        </w:tc>
        <w:tc>
          <w:tcPr>
            <w:tcW w:w="627" w:type="dxa"/>
            <w:shd w:val="clear" w:color="auto" w:fill="auto"/>
          </w:tcPr>
          <w:p w14:paraId="631AD827" w14:textId="77777777" w:rsidR="00D73262" w:rsidRPr="000935C4" w:rsidRDefault="00D73262" w:rsidP="0089590C">
            <w:pPr>
              <w:spacing w:line="480" w:lineRule="auto"/>
              <w:ind w:left="726" w:hanging="720"/>
              <w:rPr>
                <w:bCs/>
                <w:color w:val="000000"/>
                <w:sz w:val="16"/>
              </w:rPr>
            </w:pPr>
            <w:r w:rsidRPr="00E42AB5">
              <w:rPr>
                <w:color w:val="000000"/>
                <w:sz w:val="16"/>
                <w:szCs w:val="16"/>
              </w:rPr>
              <w:t>.23**</w:t>
            </w:r>
          </w:p>
        </w:tc>
        <w:tc>
          <w:tcPr>
            <w:tcW w:w="627" w:type="dxa"/>
            <w:shd w:val="clear" w:color="auto" w:fill="auto"/>
          </w:tcPr>
          <w:p w14:paraId="17E32AE9" w14:textId="77777777" w:rsidR="00D73262" w:rsidRPr="000935C4" w:rsidRDefault="00D73262" w:rsidP="0089590C">
            <w:pPr>
              <w:spacing w:line="480" w:lineRule="auto"/>
              <w:ind w:left="726" w:hanging="720"/>
              <w:rPr>
                <w:bCs/>
                <w:color w:val="000000"/>
                <w:sz w:val="16"/>
              </w:rPr>
            </w:pPr>
            <w:r w:rsidRPr="00E42AB5">
              <w:rPr>
                <w:color w:val="000000"/>
                <w:sz w:val="16"/>
                <w:szCs w:val="16"/>
              </w:rPr>
              <w:t>.24**</w:t>
            </w:r>
          </w:p>
        </w:tc>
        <w:tc>
          <w:tcPr>
            <w:tcW w:w="627" w:type="dxa"/>
            <w:shd w:val="clear" w:color="auto" w:fill="auto"/>
          </w:tcPr>
          <w:p w14:paraId="00F1DEDA" w14:textId="77777777" w:rsidR="00D73262" w:rsidRPr="000935C4" w:rsidRDefault="00D73262" w:rsidP="0089590C">
            <w:pPr>
              <w:spacing w:line="480" w:lineRule="auto"/>
              <w:ind w:left="726" w:hanging="720"/>
              <w:rPr>
                <w:bCs/>
                <w:color w:val="000000"/>
                <w:sz w:val="16"/>
              </w:rPr>
            </w:pPr>
            <w:r>
              <w:rPr>
                <w:color w:val="000000"/>
                <w:sz w:val="16"/>
                <w:szCs w:val="16"/>
              </w:rPr>
              <w:t>.38**</w:t>
            </w:r>
          </w:p>
        </w:tc>
        <w:tc>
          <w:tcPr>
            <w:tcW w:w="627" w:type="dxa"/>
          </w:tcPr>
          <w:p w14:paraId="59FEF921" w14:textId="77777777" w:rsidR="00D73262" w:rsidRPr="000935C4" w:rsidRDefault="00D73262" w:rsidP="0089590C">
            <w:pPr>
              <w:spacing w:line="480" w:lineRule="auto"/>
              <w:ind w:left="726" w:hanging="720"/>
              <w:rPr>
                <w:bCs/>
                <w:color w:val="000000"/>
                <w:sz w:val="16"/>
              </w:rPr>
            </w:pPr>
            <w:r w:rsidRPr="00E42AB5">
              <w:rPr>
                <w:color w:val="000000"/>
                <w:sz w:val="16"/>
                <w:szCs w:val="16"/>
              </w:rPr>
              <w:t>.17*</w:t>
            </w:r>
          </w:p>
        </w:tc>
        <w:tc>
          <w:tcPr>
            <w:tcW w:w="627" w:type="dxa"/>
          </w:tcPr>
          <w:p w14:paraId="25A86013" w14:textId="77777777" w:rsidR="00D73262" w:rsidRPr="000935C4" w:rsidRDefault="00D73262" w:rsidP="0089590C">
            <w:pPr>
              <w:spacing w:line="480" w:lineRule="auto"/>
              <w:ind w:left="726" w:hanging="720"/>
              <w:rPr>
                <w:bCs/>
                <w:color w:val="000000"/>
                <w:sz w:val="16"/>
              </w:rPr>
            </w:pPr>
            <w:r w:rsidRPr="00E42AB5">
              <w:rPr>
                <w:color w:val="000000"/>
                <w:sz w:val="16"/>
                <w:szCs w:val="16"/>
              </w:rPr>
              <w:t>.32**</w:t>
            </w:r>
          </w:p>
        </w:tc>
        <w:tc>
          <w:tcPr>
            <w:tcW w:w="626" w:type="dxa"/>
          </w:tcPr>
          <w:p w14:paraId="477A8C39" w14:textId="77777777" w:rsidR="00D73262" w:rsidRPr="000935C4" w:rsidRDefault="00D73262" w:rsidP="0089590C">
            <w:pPr>
              <w:spacing w:line="480" w:lineRule="auto"/>
              <w:ind w:left="726" w:hanging="720"/>
              <w:rPr>
                <w:bCs/>
                <w:color w:val="000000"/>
                <w:sz w:val="16"/>
              </w:rPr>
            </w:pPr>
            <w:r>
              <w:rPr>
                <w:bCs/>
                <w:color w:val="000000"/>
                <w:sz w:val="16"/>
              </w:rPr>
              <w:t>(.70)</w:t>
            </w:r>
          </w:p>
        </w:tc>
        <w:tc>
          <w:tcPr>
            <w:tcW w:w="627" w:type="dxa"/>
          </w:tcPr>
          <w:p w14:paraId="43623FF2" w14:textId="77777777" w:rsidR="00D73262" w:rsidRPr="000935C4" w:rsidRDefault="00D73262" w:rsidP="0089590C">
            <w:pPr>
              <w:spacing w:line="480" w:lineRule="auto"/>
              <w:ind w:left="726" w:hanging="720"/>
              <w:rPr>
                <w:bCs/>
                <w:color w:val="000000"/>
                <w:sz w:val="16"/>
              </w:rPr>
            </w:pPr>
          </w:p>
        </w:tc>
        <w:tc>
          <w:tcPr>
            <w:tcW w:w="627" w:type="dxa"/>
          </w:tcPr>
          <w:p w14:paraId="2B3C0D91" w14:textId="77777777" w:rsidR="00D73262" w:rsidRPr="000935C4" w:rsidRDefault="00D73262" w:rsidP="0089590C">
            <w:pPr>
              <w:spacing w:line="480" w:lineRule="auto"/>
              <w:ind w:left="726" w:hanging="720"/>
              <w:rPr>
                <w:bCs/>
                <w:color w:val="000000"/>
                <w:sz w:val="16"/>
              </w:rPr>
            </w:pPr>
          </w:p>
        </w:tc>
        <w:tc>
          <w:tcPr>
            <w:tcW w:w="627" w:type="dxa"/>
          </w:tcPr>
          <w:p w14:paraId="39E147AC" w14:textId="77777777" w:rsidR="00D73262" w:rsidRPr="000935C4" w:rsidRDefault="00D73262" w:rsidP="0089590C">
            <w:pPr>
              <w:spacing w:line="480" w:lineRule="auto"/>
              <w:ind w:left="726" w:hanging="720"/>
              <w:rPr>
                <w:bCs/>
                <w:color w:val="000000"/>
                <w:sz w:val="16"/>
              </w:rPr>
            </w:pPr>
          </w:p>
        </w:tc>
        <w:tc>
          <w:tcPr>
            <w:tcW w:w="627" w:type="dxa"/>
          </w:tcPr>
          <w:p w14:paraId="12875CB7" w14:textId="77777777" w:rsidR="00D73262" w:rsidRPr="000935C4" w:rsidRDefault="00D73262" w:rsidP="0089590C">
            <w:pPr>
              <w:spacing w:line="480" w:lineRule="auto"/>
              <w:ind w:left="726" w:hanging="720"/>
              <w:rPr>
                <w:bCs/>
                <w:color w:val="000000"/>
                <w:sz w:val="16"/>
              </w:rPr>
            </w:pPr>
          </w:p>
        </w:tc>
        <w:tc>
          <w:tcPr>
            <w:tcW w:w="627" w:type="dxa"/>
          </w:tcPr>
          <w:p w14:paraId="6DFC9A0A" w14:textId="77777777" w:rsidR="00D73262" w:rsidRPr="000935C4" w:rsidRDefault="00D73262" w:rsidP="0089590C">
            <w:pPr>
              <w:spacing w:line="480" w:lineRule="auto"/>
              <w:ind w:left="726" w:hanging="720"/>
              <w:rPr>
                <w:bCs/>
                <w:color w:val="000000"/>
                <w:sz w:val="16"/>
              </w:rPr>
            </w:pPr>
          </w:p>
        </w:tc>
        <w:tc>
          <w:tcPr>
            <w:tcW w:w="627" w:type="dxa"/>
          </w:tcPr>
          <w:p w14:paraId="0EAE6F5E" w14:textId="77777777" w:rsidR="00D73262" w:rsidRPr="000935C4" w:rsidRDefault="00D73262" w:rsidP="0089590C">
            <w:pPr>
              <w:spacing w:line="480" w:lineRule="auto"/>
              <w:ind w:left="726" w:hanging="720"/>
              <w:rPr>
                <w:bCs/>
                <w:color w:val="000000"/>
                <w:sz w:val="16"/>
              </w:rPr>
            </w:pPr>
          </w:p>
        </w:tc>
        <w:tc>
          <w:tcPr>
            <w:tcW w:w="627" w:type="dxa"/>
          </w:tcPr>
          <w:p w14:paraId="54F314D5" w14:textId="77777777" w:rsidR="00D73262" w:rsidRPr="000935C4" w:rsidRDefault="00D73262" w:rsidP="0089590C">
            <w:pPr>
              <w:spacing w:line="480" w:lineRule="auto"/>
              <w:ind w:left="726" w:hanging="720"/>
              <w:rPr>
                <w:bCs/>
                <w:color w:val="000000"/>
                <w:sz w:val="16"/>
              </w:rPr>
            </w:pPr>
          </w:p>
        </w:tc>
      </w:tr>
      <w:tr w:rsidR="00D73262" w:rsidRPr="000935C4" w14:paraId="7AC4231D" w14:textId="77777777" w:rsidTr="0089590C">
        <w:tc>
          <w:tcPr>
            <w:tcW w:w="2070" w:type="dxa"/>
            <w:shd w:val="clear" w:color="auto" w:fill="auto"/>
          </w:tcPr>
          <w:p w14:paraId="339D21DF" w14:textId="77777777" w:rsidR="00D73262" w:rsidRPr="000935C4" w:rsidRDefault="00D73262" w:rsidP="0089590C">
            <w:pPr>
              <w:spacing w:line="480" w:lineRule="auto"/>
              <w:ind w:left="726" w:hanging="720"/>
              <w:rPr>
                <w:bCs/>
                <w:color w:val="000000"/>
                <w:sz w:val="16"/>
              </w:rPr>
            </w:pPr>
            <w:r>
              <w:rPr>
                <w:color w:val="000000"/>
                <w:sz w:val="16"/>
                <w:szCs w:val="16"/>
              </w:rPr>
              <w:t>8</w:t>
            </w:r>
            <w:r w:rsidRPr="00E42AB5">
              <w:rPr>
                <w:color w:val="000000"/>
                <w:sz w:val="16"/>
                <w:szCs w:val="16"/>
              </w:rPr>
              <w:t>. Conscientiousness</w:t>
            </w:r>
          </w:p>
        </w:tc>
        <w:tc>
          <w:tcPr>
            <w:tcW w:w="626" w:type="dxa"/>
            <w:shd w:val="clear" w:color="auto" w:fill="auto"/>
          </w:tcPr>
          <w:p w14:paraId="2E2935A4" w14:textId="77777777" w:rsidR="00D73262" w:rsidRPr="000935C4" w:rsidRDefault="00D73262" w:rsidP="0089590C">
            <w:pPr>
              <w:spacing w:line="480" w:lineRule="auto"/>
              <w:ind w:left="726" w:hanging="720"/>
              <w:rPr>
                <w:bCs/>
                <w:color w:val="000000"/>
                <w:sz w:val="16"/>
              </w:rPr>
            </w:pPr>
            <w:r w:rsidRPr="00E42AB5">
              <w:rPr>
                <w:color w:val="000000"/>
                <w:sz w:val="16"/>
                <w:szCs w:val="16"/>
              </w:rPr>
              <w:t>-.18*</w:t>
            </w:r>
          </w:p>
        </w:tc>
        <w:tc>
          <w:tcPr>
            <w:tcW w:w="627" w:type="dxa"/>
            <w:shd w:val="clear" w:color="auto" w:fill="auto"/>
          </w:tcPr>
          <w:p w14:paraId="7DFB8EF2" w14:textId="77777777" w:rsidR="00D73262" w:rsidRPr="000935C4" w:rsidRDefault="00D73262" w:rsidP="0089590C">
            <w:pPr>
              <w:spacing w:line="480" w:lineRule="auto"/>
              <w:ind w:left="726" w:hanging="720"/>
              <w:rPr>
                <w:bCs/>
                <w:color w:val="000000"/>
                <w:sz w:val="16"/>
              </w:rPr>
            </w:pPr>
            <w:r w:rsidRPr="00E42AB5">
              <w:rPr>
                <w:color w:val="000000"/>
                <w:sz w:val="16"/>
                <w:szCs w:val="16"/>
              </w:rPr>
              <w:t>.34**</w:t>
            </w:r>
          </w:p>
        </w:tc>
        <w:tc>
          <w:tcPr>
            <w:tcW w:w="627" w:type="dxa"/>
            <w:shd w:val="clear" w:color="auto" w:fill="auto"/>
          </w:tcPr>
          <w:p w14:paraId="36A7C6DC" w14:textId="77777777" w:rsidR="00D73262" w:rsidRPr="000935C4" w:rsidRDefault="00D73262" w:rsidP="0089590C">
            <w:pPr>
              <w:spacing w:line="480" w:lineRule="auto"/>
              <w:ind w:left="726" w:hanging="720"/>
              <w:rPr>
                <w:bCs/>
                <w:color w:val="000000"/>
                <w:sz w:val="16"/>
              </w:rPr>
            </w:pPr>
            <w:r w:rsidRPr="00E42AB5">
              <w:rPr>
                <w:color w:val="000000"/>
                <w:sz w:val="16"/>
                <w:szCs w:val="16"/>
              </w:rPr>
              <w:t>.14</w:t>
            </w:r>
          </w:p>
        </w:tc>
        <w:tc>
          <w:tcPr>
            <w:tcW w:w="627" w:type="dxa"/>
            <w:shd w:val="clear" w:color="auto" w:fill="auto"/>
          </w:tcPr>
          <w:p w14:paraId="5D84C3F5" w14:textId="77777777" w:rsidR="00D73262" w:rsidRPr="000935C4" w:rsidRDefault="00D73262" w:rsidP="0089590C">
            <w:pPr>
              <w:spacing w:line="480" w:lineRule="auto"/>
              <w:ind w:left="726" w:hanging="720"/>
              <w:rPr>
                <w:bCs/>
                <w:color w:val="000000"/>
                <w:sz w:val="16"/>
              </w:rPr>
            </w:pPr>
            <w:r>
              <w:rPr>
                <w:color w:val="000000"/>
                <w:sz w:val="16"/>
                <w:szCs w:val="16"/>
              </w:rPr>
              <w:t>.04</w:t>
            </w:r>
          </w:p>
        </w:tc>
        <w:tc>
          <w:tcPr>
            <w:tcW w:w="627" w:type="dxa"/>
          </w:tcPr>
          <w:p w14:paraId="495E6645" w14:textId="77777777" w:rsidR="00D73262" w:rsidRPr="000935C4" w:rsidRDefault="00D73262" w:rsidP="0089590C">
            <w:pPr>
              <w:spacing w:line="480" w:lineRule="auto"/>
              <w:ind w:left="726" w:hanging="720"/>
              <w:rPr>
                <w:bCs/>
                <w:color w:val="000000"/>
                <w:sz w:val="16"/>
              </w:rPr>
            </w:pPr>
            <w:r w:rsidRPr="00E42AB5">
              <w:rPr>
                <w:color w:val="000000"/>
                <w:sz w:val="16"/>
                <w:szCs w:val="16"/>
              </w:rPr>
              <w:t>.29*</w:t>
            </w:r>
          </w:p>
        </w:tc>
        <w:tc>
          <w:tcPr>
            <w:tcW w:w="627" w:type="dxa"/>
          </w:tcPr>
          <w:p w14:paraId="45863DDB" w14:textId="77777777" w:rsidR="00D73262" w:rsidRPr="000935C4" w:rsidRDefault="00D73262" w:rsidP="0089590C">
            <w:pPr>
              <w:spacing w:line="480" w:lineRule="auto"/>
              <w:ind w:left="726" w:hanging="720"/>
              <w:rPr>
                <w:bCs/>
                <w:color w:val="000000"/>
                <w:sz w:val="16"/>
              </w:rPr>
            </w:pPr>
            <w:r w:rsidRPr="00E42AB5">
              <w:rPr>
                <w:color w:val="000000"/>
                <w:sz w:val="16"/>
                <w:szCs w:val="16"/>
              </w:rPr>
              <w:t>.12</w:t>
            </w:r>
          </w:p>
        </w:tc>
        <w:tc>
          <w:tcPr>
            <w:tcW w:w="626" w:type="dxa"/>
          </w:tcPr>
          <w:p w14:paraId="49FFDDC3" w14:textId="77777777" w:rsidR="00D73262" w:rsidRPr="000935C4" w:rsidRDefault="00D73262" w:rsidP="0089590C">
            <w:pPr>
              <w:spacing w:line="480" w:lineRule="auto"/>
              <w:ind w:left="726" w:hanging="720"/>
              <w:rPr>
                <w:bCs/>
                <w:color w:val="000000"/>
                <w:sz w:val="16"/>
              </w:rPr>
            </w:pPr>
            <w:r w:rsidRPr="00E42AB5">
              <w:rPr>
                <w:color w:val="000000"/>
                <w:sz w:val="16"/>
                <w:szCs w:val="16"/>
              </w:rPr>
              <w:t>.17*</w:t>
            </w:r>
          </w:p>
        </w:tc>
        <w:tc>
          <w:tcPr>
            <w:tcW w:w="627" w:type="dxa"/>
          </w:tcPr>
          <w:p w14:paraId="77EB6E8F" w14:textId="77777777" w:rsidR="00D73262" w:rsidRPr="000935C4" w:rsidRDefault="00D73262" w:rsidP="0089590C">
            <w:pPr>
              <w:spacing w:line="480" w:lineRule="auto"/>
              <w:ind w:left="726" w:hanging="720"/>
              <w:rPr>
                <w:bCs/>
                <w:color w:val="000000"/>
                <w:sz w:val="16"/>
              </w:rPr>
            </w:pPr>
            <w:r>
              <w:rPr>
                <w:bCs/>
                <w:color w:val="000000"/>
                <w:sz w:val="16"/>
              </w:rPr>
              <w:t>(.86)</w:t>
            </w:r>
          </w:p>
        </w:tc>
        <w:tc>
          <w:tcPr>
            <w:tcW w:w="627" w:type="dxa"/>
          </w:tcPr>
          <w:p w14:paraId="1DFD534C" w14:textId="77777777" w:rsidR="00D73262" w:rsidRPr="000935C4" w:rsidRDefault="00D73262" w:rsidP="0089590C">
            <w:pPr>
              <w:spacing w:line="480" w:lineRule="auto"/>
              <w:ind w:left="726" w:hanging="720"/>
              <w:rPr>
                <w:bCs/>
                <w:color w:val="000000"/>
                <w:sz w:val="16"/>
              </w:rPr>
            </w:pPr>
          </w:p>
        </w:tc>
        <w:tc>
          <w:tcPr>
            <w:tcW w:w="627" w:type="dxa"/>
          </w:tcPr>
          <w:p w14:paraId="1A713B17" w14:textId="77777777" w:rsidR="00D73262" w:rsidRPr="000935C4" w:rsidRDefault="00D73262" w:rsidP="0089590C">
            <w:pPr>
              <w:spacing w:line="480" w:lineRule="auto"/>
              <w:ind w:left="726" w:hanging="720"/>
              <w:rPr>
                <w:bCs/>
                <w:color w:val="000000"/>
                <w:sz w:val="16"/>
              </w:rPr>
            </w:pPr>
          </w:p>
        </w:tc>
        <w:tc>
          <w:tcPr>
            <w:tcW w:w="627" w:type="dxa"/>
          </w:tcPr>
          <w:p w14:paraId="04F4A8D7" w14:textId="77777777" w:rsidR="00D73262" w:rsidRPr="000935C4" w:rsidRDefault="00D73262" w:rsidP="0089590C">
            <w:pPr>
              <w:spacing w:line="480" w:lineRule="auto"/>
              <w:ind w:left="726" w:hanging="720"/>
              <w:rPr>
                <w:bCs/>
                <w:color w:val="000000"/>
                <w:sz w:val="16"/>
              </w:rPr>
            </w:pPr>
          </w:p>
        </w:tc>
        <w:tc>
          <w:tcPr>
            <w:tcW w:w="627" w:type="dxa"/>
          </w:tcPr>
          <w:p w14:paraId="38FDFE86" w14:textId="77777777" w:rsidR="00D73262" w:rsidRPr="000935C4" w:rsidRDefault="00D73262" w:rsidP="0089590C">
            <w:pPr>
              <w:spacing w:line="480" w:lineRule="auto"/>
              <w:ind w:left="726" w:hanging="720"/>
              <w:rPr>
                <w:bCs/>
                <w:color w:val="000000"/>
                <w:sz w:val="16"/>
              </w:rPr>
            </w:pPr>
          </w:p>
        </w:tc>
        <w:tc>
          <w:tcPr>
            <w:tcW w:w="627" w:type="dxa"/>
          </w:tcPr>
          <w:p w14:paraId="031A19EC" w14:textId="77777777" w:rsidR="00D73262" w:rsidRPr="000935C4" w:rsidRDefault="00D73262" w:rsidP="0089590C">
            <w:pPr>
              <w:spacing w:line="480" w:lineRule="auto"/>
              <w:ind w:left="726" w:hanging="720"/>
              <w:rPr>
                <w:bCs/>
                <w:color w:val="000000"/>
                <w:sz w:val="16"/>
              </w:rPr>
            </w:pPr>
          </w:p>
        </w:tc>
        <w:tc>
          <w:tcPr>
            <w:tcW w:w="627" w:type="dxa"/>
          </w:tcPr>
          <w:p w14:paraId="1B6131E7" w14:textId="77777777" w:rsidR="00D73262" w:rsidRPr="000935C4" w:rsidRDefault="00D73262" w:rsidP="0089590C">
            <w:pPr>
              <w:spacing w:line="480" w:lineRule="auto"/>
              <w:ind w:left="726" w:hanging="720"/>
              <w:rPr>
                <w:bCs/>
                <w:color w:val="000000"/>
                <w:sz w:val="16"/>
              </w:rPr>
            </w:pPr>
          </w:p>
        </w:tc>
      </w:tr>
      <w:tr w:rsidR="00D73262" w:rsidRPr="000935C4" w14:paraId="0B24EB26" w14:textId="77777777" w:rsidTr="0089590C">
        <w:tc>
          <w:tcPr>
            <w:tcW w:w="2070" w:type="dxa"/>
            <w:shd w:val="clear" w:color="auto" w:fill="auto"/>
          </w:tcPr>
          <w:p w14:paraId="51840938" w14:textId="77777777" w:rsidR="00D73262" w:rsidRPr="000935C4" w:rsidRDefault="00D73262" w:rsidP="0089590C">
            <w:pPr>
              <w:spacing w:line="480" w:lineRule="auto"/>
              <w:ind w:left="726" w:hanging="720"/>
              <w:rPr>
                <w:bCs/>
                <w:color w:val="000000"/>
                <w:sz w:val="16"/>
              </w:rPr>
            </w:pPr>
            <w:r>
              <w:rPr>
                <w:color w:val="000000"/>
                <w:sz w:val="16"/>
                <w:szCs w:val="16"/>
              </w:rPr>
              <w:t>9</w:t>
            </w:r>
            <w:r w:rsidRPr="00E42AB5">
              <w:rPr>
                <w:color w:val="000000"/>
                <w:sz w:val="16"/>
                <w:szCs w:val="16"/>
              </w:rPr>
              <w:t xml:space="preserve">. Emotional </w:t>
            </w:r>
            <w:r w:rsidRPr="009770B7">
              <w:rPr>
                <w:color w:val="000000"/>
                <w:sz w:val="16"/>
                <w:szCs w:val="16"/>
              </w:rPr>
              <w:t>Stability</w:t>
            </w:r>
          </w:p>
        </w:tc>
        <w:tc>
          <w:tcPr>
            <w:tcW w:w="626" w:type="dxa"/>
            <w:shd w:val="clear" w:color="auto" w:fill="auto"/>
          </w:tcPr>
          <w:p w14:paraId="51628295" w14:textId="77777777" w:rsidR="00D73262" w:rsidRPr="000935C4" w:rsidRDefault="00D73262" w:rsidP="0089590C">
            <w:pPr>
              <w:spacing w:line="480" w:lineRule="auto"/>
              <w:ind w:left="726" w:hanging="720"/>
              <w:rPr>
                <w:bCs/>
                <w:color w:val="000000"/>
                <w:sz w:val="16"/>
              </w:rPr>
            </w:pPr>
            <w:r w:rsidRPr="00E42AB5">
              <w:rPr>
                <w:color w:val="000000"/>
                <w:sz w:val="16"/>
                <w:szCs w:val="16"/>
              </w:rPr>
              <w:t>-.20*</w:t>
            </w:r>
          </w:p>
        </w:tc>
        <w:tc>
          <w:tcPr>
            <w:tcW w:w="627" w:type="dxa"/>
            <w:shd w:val="clear" w:color="auto" w:fill="auto"/>
          </w:tcPr>
          <w:p w14:paraId="4B3874C8" w14:textId="77777777" w:rsidR="00D73262" w:rsidRPr="000935C4" w:rsidRDefault="00D73262" w:rsidP="0089590C">
            <w:pPr>
              <w:spacing w:line="480" w:lineRule="auto"/>
              <w:ind w:left="726" w:hanging="720"/>
              <w:rPr>
                <w:bCs/>
                <w:color w:val="000000"/>
                <w:sz w:val="16"/>
              </w:rPr>
            </w:pPr>
            <w:r w:rsidRPr="00E42AB5">
              <w:rPr>
                <w:color w:val="000000"/>
                <w:sz w:val="16"/>
                <w:szCs w:val="16"/>
              </w:rPr>
              <w:t>.21**</w:t>
            </w:r>
          </w:p>
        </w:tc>
        <w:tc>
          <w:tcPr>
            <w:tcW w:w="627" w:type="dxa"/>
            <w:shd w:val="clear" w:color="auto" w:fill="auto"/>
          </w:tcPr>
          <w:p w14:paraId="4FE4F0A6" w14:textId="77777777" w:rsidR="00D73262" w:rsidRPr="000935C4" w:rsidRDefault="00D73262" w:rsidP="0089590C">
            <w:pPr>
              <w:spacing w:line="480" w:lineRule="auto"/>
              <w:ind w:left="726" w:hanging="720"/>
              <w:rPr>
                <w:bCs/>
                <w:color w:val="000000"/>
                <w:sz w:val="16"/>
              </w:rPr>
            </w:pPr>
            <w:r w:rsidRPr="00E42AB5">
              <w:rPr>
                <w:color w:val="000000"/>
                <w:sz w:val="16"/>
                <w:szCs w:val="16"/>
              </w:rPr>
              <w:t>-.01</w:t>
            </w:r>
          </w:p>
        </w:tc>
        <w:tc>
          <w:tcPr>
            <w:tcW w:w="627" w:type="dxa"/>
            <w:shd w:val="clear" w:color="auto" w:fill="auto"/>
          </w:tcPr>
          <w:p w14:paraId="1CF101E6" w14:textId="77777777" w:rsidR="00D73262" w:rsidRPr="000935C4" w:rsidRDefault="00D73262" w:rsidP="0089590C">
            <w:pPr>
              <w:spacing w:line="480" w:lineRule="auto"/>
              <w:ind w:left="726" w:hanging="720"/>
              <w:rPr>
                <w:bCs/>
                <w:color w:val="000000"/>
                <w:sz w:val="16"/>
              </w:rPr>
            </w:pPr>
            <w:r>
              <w:rPr>
                <w:color w:val="000000"/>
                <w:sz w:val="16"/>
                <w:szCs w:val="16"/>
              </w:rPr>
              <w:t>.08</w:t>
            </w:r>
          </w:p>
        </w:tc>
        <w:tc>
          <w:tcPr>
            <w:tcW w:w="627" w:type="dxa"/>
          </w:tcPr>
          <w:p w14:paraId="64E2961D" w14:textId="77777777" w:rsidR="00D73262" w:rsidRPr="000935C4" w:rsidRDefault="00D73262" w:rsidP="0089590C">
            <w:pPr>
              <w:spacing w:line="480" w:lineRule="auto"/>
              <w:ind w:left="726" w:hanging="720"/>
              <w:rPr>
                <w:bCs/>
                <w:color w:val="000000"/>
                <w:sz w:val="16"/>
              </w:rPr>
            </w:pPr>
            <w:r w:rsidRPr="00E42AB5">
              <w:rPr>
                <w:color w:val="000000"/>
                <w:sz w:val="16"/>
                <w:szCs w:val="16"/>
              </w:rPr>
              <w:t>.21*</w:t>
            </w:r>
          </w:p>
        </w:tc>
        <w:tc>
          <w:tcPr>
            <w:tcW w:w="627" w:type="dxa"/>
          </w:tcPr>
          <w:p w14:paraId="63A5D443" w14:textId="77777777" w:rsidR="00D73262" w:rsidRPr="000935C4" w:rsidRDefault="00D73262" w:rsidP="0089590C">
            <w:pPr>
              <w:spacing w:line="480" w:lineRule="auto"/>
              <w:ind w:left="726" w:hanging="720"/>
              <w:rPr>
                <w:bCs/>
                <w:color w:val="000000"/>
                <w:sz w:val="16"/>
              </w:rPr>
            </w:pPr>
            <w:r w:rsidRPr="00E42AB5">
              <w:rPr>
                <w:color w:val="000000"/>
                <w:sz w:val="16"/>
                <w:szCs w:val="16"/>
              </w:rPr>
              <w:t>.22*</w:t>
            </w:r>
          </w:p>
        </w:tc>
        <w:tc>
          <w:tcPr>
            <w:tcW w:w="626" w:type="dxa"/>
          </w:tcPr>
          <w:p w14:paraId="6BCD0699" w14:textId="77777777" w:rsidR="00D73262" w:rsidRPr="000935C4" w:rsidRDefault="00D73262" w:rsidP="0089590C">
            <w:pPr>
              <w:spacing w:line="480" w:lineRule="auto"/>
              <w:ind w:left="726" w:hanging="720"/>
              <w:rPr>
                <w:bCs/>
                <w:color w:val="000000"/>
                <w:sz w:val="16"/>
              </w:rPr>
            </w:pPr>
            <w:r w:rsidRPr="00E42AB5">
              <w:rPr>
                <w:color w:val="000000"/>
                <w:sz w:val="16"/>
                <w:szCs w:val="16"/>
              </w:rPr>
              <w:t>.26**</w:t>
            </w:r>
          </w:p>
        </w:tc>
        <w:tc>
          <w:tcPr>
            <w:tcW w:w="627" w:type="dxa"/>
          </w:tcPr>
          <w:p w14:paraId="338309E1" w14:textId="77777777" w:rsidR="00D73262" w:rsidRPr="000935C4" w:rsidRDefault="00D73262" w:rsidP="0089590C">
            <w:pPr>
              <w:spacing w:line="480" w:lineRule="auto"/>
              <w:ind w:left="726" w:hanging="720"/>
              <w:rPr>
                <w:bCs/>
                <w:color w:val="000000"/>
                <w:sz w:val="16"/>
              </w:rPr>
            </w:pPr>
            <w:r w:rsidRPr="00E42AB5">
              <w:rPr>
                <w:color w:val="000000"/>
                <w:sz w:val="16"/>
                <w:szCs w:val="16"/>
              </w:rPr>
              <w:t>.34**</w:t>
            </w:r>
          </w:p>
        </w:tc>
        <w:tc>
          <w:tcPr>
            <w:tcW w:w="627" w:type="dxa"/>
          </w:tcPr>
          <w:p w14:paraId="451EBE9A" w14:textId="77777777" w:rsidR="00D73262" w:rsidRPr="000935C4" w:rsidRDefault="00D73262" w:rsidP="0089590C">
            <w:pPr>
              <w:spacing w:line="480" w:lineRule="auto"/>
              <w:ind w:left="726" w:hanging="720"/>
              <w:rPr>
                <w:bCs/>
                <w:color w:val="000000"/>
                <w:sz w:val="16"/>
              </w:rPr>
            </w:pPr>
            <w:r>
              <w:rPr>
                <w:bCs/>
                <w:color w:val="000000"/>
                <w:sz w:val="16"/>
              </w:rPr>
              <w:t>(.83)</w:t>
            </w:r>
          </w:p>
        </w:tc>
        <w:tc>
          <w:tcPr>
            <w:tcW w:w="627" w:type="dxa"/>
          </w:tcPr>
          <w:p w14:paraId="4782E6D2" w14:textId="77777777" w:rsidR="00D73262" w:rsidRPr="000935C4" w:rsidRDefault="00D73262" w:rsidP="0089590C">
            <w:pPr>
              <w:spacing w:line="480" w:lineRule="auto"/>
              <w:ind w:left="726" w:hanging="720"/>
              <w:rPr>
                <w:bCs/>
                <w:color w:val="000000"/>
                <w:sz w:val="16"/>
              </w:rPr>
            </w:pPr>
          </w:p>
        </w:tc>
        <w:tc>
          <w:tcPr>
            <w:tcW w:w="627" w:type="dxa"/>
          </w:tcPr>
          <w:p w14:paraId="03DDEE12" w14:textId="77777777" w:rsidR="00D73262" w:rsidRPr="000935C4" w:rsidRDefault="00D73262" w:rsidP="0089590C">
            <w:pPr>
              <w:spacing w:line="480" w:lineRule="auto"/>
              <w:ind w:left="726" w:hanging="720"/>
              <w:rPr>
                <w:bCs/>
                <w:color w:val="000000"/>
                <w:sz w:val="16"/>
              </w:rPr>
            </w:pPr>
          </w:p>
        </w:tc>
        <w:tc>
          <w:tcPr>
            <w:tcW w:w="627" w:type="dxa"/>
          </w:tcPr>
          <w:p w14:paraId="7402CB9A" w14:textId="77777777" w:rsidR="00D73262" w:rsidRPr="000935C4" w:rsidRDefault="00D73262" w:rsidP="0089590C">
            <w:pPr>
              <w:spacing w:line="480" w:lineRule="auto"/>
              <w:ind w:left="726" w:hanging="720"/>
              <w:rPr>
                <w:bCs/>
                <w:color w:val="000000"/>
                <w:sz w:val="16"/>
              </w:rPr>
            </w:pPr>
          </w:p>
        </w:tc>
        <w:tc>
          <w:tcPr>
            <w:tcW w:w="627" w:type="dxa"/>
          </w:tcPr>
          <w:p w14:paraId="2A49D373" w14:textId="77777777" w:rsidR="00D73262" w:rsidRPr="000935C4" w:rsidRDefault="00D73262" w:rsidP="0089590C">
            <w:pPr>
              <w:spacing w:line="480" w:lineRule="auto"/>
              <w:ind w:left="726" w:hanging="720"/>
              <w:rPr>
                <w:bCs/>
                <w:color w:val="000000"/>
                <w:sz w:val="16"/>
              </w:rPr>
            </w:pPr>
          </w:p>
        </w:tc>
        <w:tc>
          <w:tcPr>
            <w:tcW w:w="627" w:type="dxa"/>
          </w:tcPr>
          <w:p w14:paraId="6D41AA08" w14:textId="77777777" w:rsidR="00D73262" w:rsidRPr="000935C4" w:rsidRDefault="00D73262" w:rsidP="0089590C">
            <w:pPr>
              <w:spacing w:line="480" w:lineRule="auto"/>
              <w:ind w:left="726" w:hanging="720"/>
              <w:rPr>
                <w:bCs/>
                <w:color w:val="000000"/>
                <w:sz w:val="16"/>
              </w:rPr>
            </w:pPr>
          </w:p>
        </w:tc>
      </w:tr>
      <w:tr w:rsidR="00D73262" w:rsidRPr="000935C4" w14:paraId="2DD60141" w14:textId="77777777" w:rsidTr="0089590C">
        <w:tc>
          <w:tcPr>
            <w:tcW w:w="2070" w:type="dxa"/>
            <w:shd w:val="clear" w:color="auto" w:fill="auto"/>
          </w:tcPr>
          <w:p w14:paraId="225DB632" w14:textId="77777777" w:rsidR="00D73262" w:rsidRPr="000935C4" w:rsidRDefault="00D73262" w:rsidP="0089590C">
            <w:pPr>
              <w:spacing w:line="480" w:lineRule="auto"/>
              <w:ind w:left="726" w:hanging="720"/>
              <w:rPr>
                <w:bCs/>
                <w:color w:val="000000"/>
                <w:sz w:val="16"/>
              </w:rPr>
            </w:pPr>
            <w:r w:rsidRPr="00E42AB5">
              <w:rPr>
                <w:color w:val="000000"/>
                <w:sz w:val="16"/>
                <w:szCs w:val="16"/>
              </w:rPr>
              <w:t>1</w:t>
            </w:r>
            <w:r>
              <w:rPr>
                <w:color w:val="000000"/>
                <w:sz w:val="16"/>
                <w:szCs w:val="16"/>
              </w:rPr>
              <w:t>0</w:t>
            </w:r>
            <w:r w:rsidRPr="00E42AB5">
              <w:rPr>
                <w:color w:val="000000"/>
                <w:sz w:val="16"/>
                <w:szCs w:val="16"/>
              </w:rPr>
              <w:t>. Extraversion</w:t>
            </w:r>
          </w:p>
        </w:tc>
        <w:tc>
          <w:tcPr>
            <w:tcW w:w="626" w:type="dxa"/>
            <w:shd w:val="clear" w:color="auto" w:fill="auto"/>
          </w:tcPr>
          <w:p w14:paraId="00236825" w14:textId="77777777" w:rsidR="00D73262" w:rsidRPr="000935C4" w:rsidRDefault="00D73262" w:rsidP="0089590C">
            <w:pPr>
              <w:spacing w:line="480" w:lineRule="auto"/>
              <w:ind w:left="726" w:hanging="720"/>
              <w:rPr>
                <w:bCs/>
                <w:color w:val="000000"/>
                <w:sz w:val="16"/>
              </w:rPr>
            </w:pPr>
            <w:r w:rsidRPr="00E42AB5">
              <w:rPr>
                <w:color w:val="000000"/>
                <w:sz w:val="16"/>
                <w:szCs w:val="16"/>
              </w:rPr>
              <w:t>-.11</w:t>
            </w:r>
          </w:p>
        </w:tc>
        <w:tc>
          <w:tcPr>
            <w:tcW w:w="627" w:type="dxa"/>
            <w:shd w:val="clear" w:color="auto" w:fill="auto"/>
          </w:tcPr>
          <w:p w14:paraId="695F0DF5" w14:textId="77777777" w:rsidR="00D73262" w:rsidRPr="000935C4" w:rsidRDefault="00D73262" w:rsidP="0089590C">
            <w:pPr>
              <w:spacing w:line="480" w:lineRule="auto"/>
              <w:ind w:left="726" w:hanging="720"/>
              <w:rPr>
                <w:bCs/>
                <w:color w:val="000000"/>
                <w:sz w:val="16"/>
              </w:rPr>
            </w:pPr>
            <w:r w:rsidRPr="00E42AB5">
              <w:rPr>
                <w:color w:val="000000"/>
                <w:sz w:val="16"/>
                <w:szCs w:val="16"/>
              </w:rPr>
              <w:t>.16</w:t>
            </w:r>
          </w:p>
        </w:tc>
        <w:tc>
          <w:tcPr>
            <w:tcW w:w="627" w:type="dxa"/>
            <w:shd w:val="clear" w:color="auto" w:fill="auto"/>
          </w:tcPr>
          <w:p w14:paraId="7EA76AE2" w14:textId="77777777" w:rsidR="00D73262" w:rsidRPr="000935C4" w:rsidRDefault="00D73262" w:rsidP="0089590C">
            <w:pPr>
              <w:spacing w:line="480" w:lineRule="auto"/>
              <w:ind w:left="726" w:hanging="720"/>
              <w:rPr>
                <w:bCs/>
                <w:color w:val="000000"/>
                <w:sz w:val="16"/>
              </w:rPr>
            </w:pPr>
            <w:r w:rsidRPr="00E42AB5">
              <w:rPr>
                <w:color w:val="000000"/>
                <w:sz w:val="16"/>
                <w:szCs w:val="16"/>
              </w:rPr>
              <w:t>.07</w:t>
            </w:r>
          </w:p>
        </w:tc>
        <w:tc>
          <w:tcPr>
            <w:tcW w:w="627" w:type="dxa"/>
            <w:shd w:val="clear" w:color="auto" w:fill="auto"/>
          </w:tcPr>
          <w:p w14:paraId="77BC6A7E" w14:textId="77777777" w:rsidR="00D73262" w:rsidRPr="000935C4" w:rsidRDefault="00D73262" w:rsidP="0089590C">
            <w:pPr>
              <w:spacing w:line="480" w:lineRule="auto"/>
              <w:ind w:left="726" w:hanging="720"/>
              <w:rPr>
                <w:bCs/>
                <w:color w:val="000000"/>
                <w:sz w:val="16"/>
              </w:rPr>
            </w:pPr>
            <w:r>
              <w:rPr>
                <w:color w:val="000000"/>
                <w:sz w:val="16"/>
                <w:szCs w:val="16"/>
              </w:rPr>
              <w:t>.02</w:t>
            </w:r>
          </w:p>
        </w:tc>
        <w:tc>
          <w:tcPr>
            <w:tcW w:w="627" w:type="dxa"/>
          </w:tcPr>
          <w:p w14:paraId="124E507F" w14:textId="77777777" w:rsidR="00D73262" w:rsidRPr="000935C4" w:rsidRDefault="00D73262" w:rsidP="0089590C">
            <w:pPr>
              <w:spacing w:line="480" w:lineRule="auto"/>
              <w:ind w:left="726" w:hanging="720"/>
              <w:rPr>
                <w:bCs/>
                <w:color w:val="000000"/>
                <w:sz w:val="16"/>
              </w:rPr>
            </w:pPr>
            <w:r w:rsidRPr="00E42AB5">
              <w:rPr>
                <w:color w:val="000000"/>
                <w:sz w:val="16"/>
                <w:szCs w:val="16"/>
              </w:rPr>
              <w:t>.05</w:t>
            </w:r>
          </w:p>
        </w:tc>
        <w:tc>
          <w:tcPr>
            <w:tcW w:w="627" w:type="dxa"/>
          </w:tcPr>
          <w:p w14:paraId="6172E131" w14:textId="77777777" w:rsidR="00D73262" w:rsidRPr="000935C4" w:rsidRDefault="00D73262" w:rsidP="0089590C">
            <w:pPr>
              <w:spacing w:line="480" w:lineRule="auto"/>
              <w:ind w:left="726" w:hanging="720"/>
              <w:rPr>
                <w:bCs/>
                <w:color w:val="000000"/>
                <w:sz w:val="16"/>
              </w:rPr>
            </w:pPr>
            <w:r w:rsidRPr="00E42AB5">
              <w:rPr>
                <w:color w:val="000000"/>
                <w:sz w:val="16"/>
                <w:szCs w:val="16"/>
              </w:rPr>
              <w:t>.33**</w:t>
            </w:r>
          </w:p>
        </w:tc>
        <w:tc>
          <w:tcPr>
            <w:tcW w:w="626" w:type="dxa"/>
          </w:tcPr>
          <w:p w14:paraId="0F35F277" w14:textId="77777777" w:rsidR="00D73262" w:rsidRPr="000935C4" w:rsidRDefault="00D73262" w:rsidP="0089590C">
            <w:pPr>
              <w:spacing w:line="480" w:lineRule="auto"/>
              <w:ind w:left="726" w:hanging="720"/>
              <w:rPr>
                <w:bCs/>
                <w:color w:val="000000"/>
                <w:sz w:val="16"/>
              </w:rPr>
            </w:pPr>
            <w:r w:rsidRPr="00E42AB5">
              <w:rPr>
                <w:color w:val="000000"/>
                <w:sz w:val="16"/>
                <w:szCs w:val="16"/>
              </w:rPr>
              <w:t>.22*</w:t>
            </w:r>
          </w:p>
        </w:tc>
        <w:tc>
          <w:tcPr>
            <w:tcW w:w="627" w:type="dxa"/>
          </w:tcPr>
          <w:p w14:paraId="23A374A8" w14:textId="77777777" w:rsidR="00D73262" w:rsidRPr="000935C4" w:rsidRDefault="00D73262" w:rsidP="0089590C">
            <w:pPr>
              <w:spacing w:line="480" w:lineRule="auto"/>
              <w:ind w:left="726" w:hanging="720"/>
              <w:rPr>
                <w:bCs/>
                <w:color w:val="000000"/>
                <w:sz w:val="16"/>
              </w:rPr>
            </w:pPr>
            <w:r w:rsidRPr="00E42AB5">
              <w:rPr>
                <w:color w:val="000000"/>
                <w:sz w:val="16"/>
                <w:szCs w:val="16"/>
              </w:rPr>
              <w:t>.31**</w:t>
            </w:r>
          </w:p>
        </w:tc>
        <w:tc>
          <w:tcPr>
            <w:tcW w:w="627" w:type="dxa"/>
          </w:tcPr>
          <w:p w14:paraId="50BF1810" w14:textId="77777777" w:rsidR="00D73262" w:rsidRPr="000935C4" w:rsidRDefault="00D73262" w:rsidP="0089590C">
            <w:pPr>
              <w:spacing w:line="480" w:lineRule="auto"/>
              <w:ind w:left="726" w:hanging="720"/>
              <w:rPr>
                <w:bCs/>
                <w:color w:val="000000"/>
                <w:sz w:val="16"/>
              </w:rPr>
            </w:pPr>
            <w:r w:rsidRPr="00E42AB5">
              <w:rPr>
                <w:color w:val="000000"/>
                <w:sz w:val="16"/>
                <w:szCs w:val="16"/>
              </w:rPr>
              <w:t>.38**</w:t>
            </w:r>
          </w:p>
        </w:tc>
        <w:tc>
          <w:tcPr>
            <w:tcW w:w="627" w:type="dxa"/>
          </w:tcPr>
          <w:p w14:paraId="4E0AFF25" w14:textId="77777777" w:rsidR="00D73262" w:rsidRPr="000935C4" w:rsidRDefault="00D73262" w:rsidP="0089590C">
            <w:pPr>
              <w:spacing w:line="480" w:lineRule="auto"/>
              <w:ind w:left="726" w:hanging="720"/>
              <w:rPr>
                <w:bCs/>
                <w:color w:val="000000"/>
                <w:sz w:val="16"/>
              </w:rPr>
            </w:pPr>
            <w:r>
              <w:rPr>
                <w:bCs/>
                <w:color w:val="000000"/>
                <w:sz w:val="16"/>
              </w:rPr>
              <w:t>(.88)</w:t>
            </w:r>
          </w:p>
        </w:tc>
        <w:tc>
          <w:tcPr>
            <w:tcW w:w="627" w:type="dxa"/>
          </w:tcPr>
          <w:p w14:paraId="16EB0669" w14:textId="77777777" w:rsidR="00D73262" w:rsidRPr="000935C4" w:rsidRDefault="00D73262" w:rsidP="0089590C">
            <w:pPr>
              <w:spacing w:line="480" w:lineRule="auto"/>
              <w:ind w:left="726" w:hanging="720"/>
              <w:rPr>
                <w:bCs/>
                <w:color w:val="000000"/>
                <w:sz w:val="16"/>
              </w:rPr>
            </w:pPr>
          </w:p>
        </w:tc>
        <w:tc>
          <w:tcPr>
            <w:tcW w:w="627" w:type="dxa"/>
          </w:tcPr>
          <w:p w14:paraId="5161A70F" w14:textId="77777777" w:rsidR="00D73262" w:rsidRPr="000935C4" w:rsidRDefault="00D73262" w:rsidP="0089590C">
            <w:pPr>
              <w:spacing w:line="480" w:lineRule="auto"/>
              <w:ind w:left="726" w:hanging="720"/>
              <w:rPr>
                <w:bCs/>
                <w:color w:val="000000"/>
                <w:sz w:val="16"/>
              </w:rPr>
            </w:pPr>
          </w:p>
        </w:tc>
        <w:tc>
          <w:tcPr>
            <w:tcW w:w="627" w:type="dxa"/>
          </w:tcPr>
          <w:p w14:paraId="2A52DE24" w14:textId="77777777" w:rsidR="00D73262" w:rsidRPr="000935C4" w:rsidRDefault="00D73262" w:rsidP="0089590C">
            <w:pPr>
              <w:spacing w:line="480" w:lineRule="auto"/>
              <w:ind w:left="726" w:hanging="720"/>
              <w:rPr>
                <w:bCs/>
                <w:color w:val="000000"/>
                <w:sz w:val="16"/>
              </w:rPr>
            </w:pPr>
          </w:p>
        </w:tc>
        <w:tc>
          <w:tcPr>
            <w:tcW w:w="627" w:type="dxa"/>
          </w:tcPr>
          <w:p w14:paraId="4820CFF0" w14:textId="77777777" w:rsidR="00D73262" w:rsidRPr="000935C4" w:rsidRDefault="00D73262" w:rsidP="0089590C">
            <w:pPr>
              <w:spacing w:line="480" w:lineRule="auto"/>
              <w:ind w:left="726" w:hanging="720"/>
              <w:rPr>
                <w:bCs/>
                <w:color w:val="000000"/>
                <w:sz w:val="16"/>
              </w:rPr>
            </w:pPr>
          </w:p>
        </w:tc>
      </w:tr>
      <w:tr w:rsidR="00D73262" w:rsidRPr="000935C4" w14:paraId="71AFC907" w14:textId="77777777" w:rsidTr="0089590C">
        <w:tc>
          <w:tcPr>
            <w:tcW w:w="2070" w:type="dxa"/>
            <w:shd w:val="clear" w:color="auto" w:fill="auto"/>
          </w:tcPr>
          <w:p w14:paraId="05FAF701" w14:textId="77777777" w:rsidR="00D73262" w:rsidRPr="000935C4" w:rsidRDefault="00D73262" w:rsidP="0089590C">
            <w:pPr>
              <w:spacing w:line="480" w:lineRule="auto"/>
              <w:ind w:left="726" w:hanging="720"/>
              <w:rPr>
                <w:bCs/>
                <w:color w:val="000000"/>
                <w:sz w:val="16"/>
              </w:rPr>
            </w:pPr>
            <w:r w:rsidRPr="00E42AB5">
              <w:rPr>
                <w:color w:val="000000"/>
                <w:sz w:val="16"/>
                <w:szCs w:val="16"/>
              </w:rPr>
              <w:t>1</w:t>
            </w:r>
            <w:r>
              <w:rPr>
                <w:color w:val="000000"/>
                <w:sz w:val="16"/>
                <w:szCs w:val="16"/>
              </w:rPr>
              <w:t>1</w:t>
            </w:r>
            <w:r w:rsidRPr="00E42AB5">
              <w:rPr>
                <w:color w:val="000000"/>
                <w:sz w:val="16"/>
                <w:szCs w:val="16"/>
              </w:rPr>
              <w:t>. Altruism</w:t>
            </w:r>
          </w:p>
        </w:tc>
        <w:tc>
          <w:tcPr>
            <w:tcW w:w="626" w:type="dxa"/>
            <w:shd w:val="clear" w:color="auto" w:fill="auto"/>
          </w:tcPr>
          <w:p w14:paraId="07E2936B" w14:textId="77777777" w:rsidR="00D73262" w:rsidRPr="000935C4" w:rsidRDefault="00D73262" w:rsidP="0089590C">
            <w:pPr>
              <w:spacing w:line="480" w:lineRule="auto"/>
              <w:ind w:left="726" w:hanging="720"/>
              <w:rPr>
                <w:bCs/>
                <w:color w:val="000000"/>
                <w:sz w:val="16"/>
              </w:rPr>
            </w:pPr>
            <w:r w:rsidRPr="00E42AB5">
              <w:rPr>
                <w:color w:val="000000"/>
                <w:sz w:val="16"/>
                <w:szCs w:val="16"/>
              </w:rPr>
              <w:t>.05</w:t>
            </w:r>
          </w:p>
        </w:tc>
        <w:tc>
          <w:tcPr>
            <w:tcW w:w="627" w:type="dxa"/>
            <w:shd w:val="clear" w:color="auto" w:fill="auto"/>
          </w:tcPr>
          <w:p w14:paraId="1A3E303D" w14:textId="77777777" w:rsidR="00D73262" w:rsidRPr="000935C4" w:rsidRDefault="00D73262" w:rsidP="0089590C">
            <w:pPr>
              <w:spacing w:line="480" w:lineRule="auto"/>
              <w:ind w:left="726" w:hanging="720"/>
              <w:rPr>
                <w:bCs/>
                <w:color w:val="000000"/>
                <w:sz w:val="16"/>
              </w:rPr>
            </w:pPr>
            <w:r w:rsidRPr="00E42AB5">
              <w:rPr>
                <w:color w:val="000000"/>
                <w:sz w:val="16"/>
                <w:szCs w:val="16"/>
              </w:rPr>
              <w:t>.31**</w:t>
            </w:r>
          </w:p>
        </w:tc>
        <w:tc>
          <w:tcPr>
            <w:tcW w:w="627" w:type="dxa"/>
            <w:shd w:val="clear" w:color="auto" w:fill="auto"/>
          </w:tcPr>
          <w:p w14:paraId="5ECD48C2" w14:textId="77777777" w:rsidR="00D73262" w:rsidRPr="000935C4" w:rsidRDefault="00D73262" w:rsidP="0089590C">
            <w:pPr>
              <w:spacing w:line="480" w:lineRule="auto"/>
              <w:ind w:left="726" w:hanging="720"/>
              <w:rPr>
                <w:bCs/>
                <w:color w:val="000000"/>
                <w:sz w:val="16"/>
              </w:rPr>
            </w:pPr>
            <w:r w:rsidRPr="00E42AB5">
              <w:rPr>
                <w:color w:val="000000"/>
                <w:sz w:val="16"/>
                <w:szCs w:val="16"/>
              </w:rPr>
              <w:t>.09</w:t>
            </w:r>
          </w:p>
        </w:tc>
        <w:tc>
          <w:tcPr>
            <w:tcW w:w="627" w:type="dxa"/>
            <w:shd w:val="clear" w:color="auto" w:fill="auto"/>
          </w:tcPr>
          <w:p w14:paraId="046D27F3" w14:textId="77777777" w:rsidR="00D73262" w:rsidRPr="000935C4" w:rsidRDefault="00D73262" w:rsidP="0089590C">
            <w:pPr>
              <w:spacing w:line="480" w:lineRule="auto"/>
              <w:ind w:left="726" w:hanging="720"/>
              <w:rPr>
                <w:bCs/>
                <w:color w:val="000000"/>
                <w:sz w:val="16"/>
              </w:rPr>
            </w:pPr>
            <w:r>
              <w:rPr>
                <w:color w:val="000000"/>
                <w:sz w:val="16"/>
                <w:szCs w:val="16"/>
              </w:rPr>
              <w:t>.29**</w:t>
            </w:r>
          </w:p>
        </w:tc>
        <w:tc>
          <w:tcPr>
            <w:tcW w:w="627" w:type="dxa"/>
          </w:tcPr>
          <w:p w14:paraId="6AA25736" w14:textId="77777777" w:rsidR="00D73262" w:rsidRPr="000935C4" w:rsidRDefault="00D73262" w:rsidP="0089590C">
            <w:pPr>
              <w:spacing w:line="480" w:lineRule="auto"/>
              <w:ind w:left="726" w:hanging="720"/>
              <w:rPr>
                <w:bCs/>
                <w:color w:val="000000"/>
                <w:sz w:val="16"/>
              </w:rPr>
            </w:pPr>
            <w:r w:rsidRPr="00E42AB5">
              <w:rPr>
                <w:color w:val="000000"/>
                <w:sz w:val="16"/>
                <w:szCs w:val="16"/>
              </w:rPr>
              <w:t>.40**</w:t>
            </w:r>
          </w:p>
        </w:tc>
        <w:tc>
          <w:tcPr>
            <w:tcW w:w="627" w:type="dxa"/>
          </w:tcPr>
          <w:p w14:paraId="70F8ACD3" w14:textId="77777777" w:rsidR="00D73262" w:rsidRPr="000935C4" w:rsidRDefault="00D73262" w:rsidP="0089590C">
            <w:pPr>
              <w:spacing w:line="480" w:lineRule="auto"/>
              <w:ind w:left="726" w:hanging="720"/>
              <w:rPr>
                <w:bCs/>
                <w:color w:val="000000"/>
                <w:sz w:val="16"/>
              </w:rPr>
            </w:pPr>
            <w:r w:rsidRPr="00E42AB5">
              <w:rPr>
                <w:color w:val="000000"/>
                <w:sz w:val="16"/>
                <w:szCs w:val="16"/>
              </w:rPr>
              <w:t>.15</w:t>
            </w:r>
          </w:p>
        </w:tc>
        <w:tc>
          <w:tcPr>
            <w:tcW w:w="626" w:type="dxa"/>
          </w:tcPr>
          <w:p w14:paraId="0F0AFE4F" w14:textId="77777777" w:rsidR="00D73262" w:rsidRPr="000935C4" w:rsidRDefault="00D73262" w:rsidP="0089590C">
            <w:pPr>
              <w:spacing w:line="480" w:lineRule="auto"/>
              <w:ind w:left="726" w:hanging="720"/>
              <w:rPr>
                <w:bCs/>
                <w:color w:val="000000"/>
                <w:sz w:val="16"/>
              </w:rPr>
            </w:pPr>
            <w:r w:rsidRPr="00E42AB5">
              <w:rPr>
                <w:color w:val="000000"/>
                <w:sz w:val="16"/>
                <w:szCs w:val="16"/>
              </w:rPr>
              <w:t>.43**</w:t>
            </w:r>
          </w:p>
        </w:tc>
        <w:tc>
          <w:tcPr>
            <w:tcW w:w="627" w:type="dxa"/>
          </w:tcPr>
          <w:p w14:paraId="33CAE6A8" w14:textId="77777777" w:rsidR="00D73262" w:rsidRPr="000935C4" w:rsidRDefault="00D73262" w:rsidP="0089590C">
            <w:pPr>
              <w:spacing w:line="480" w:lineRule="auto"/>
              <w:ind w:left="726" w:hanging="720"/>
              <w:rPr>
                <w:bCs/>
                <w:color w:val="000000"/>
                <w:sz w:val="16"/>
              </w:rPr>
            </w:pPr>
            <w:r w:rsidRPr="00E42AB5">
              <w:rPr>
                <w:color w:val="000000"/>
                <w:sz w:val="16"/>
                <w:szCs w:val="16"/>
              </w:rPr>
              <w:t>.11</w:t>
            </w:r>
          </w:p>
        </w:tc>
        <w:tc>
          <w:tcPr>
            <w:tcW w:w="627" w:type="dxa"/>
          </w:tcPr>
          <w:p w14:paraId="09FF793A" w14:textId="77777777" w:rsidR="00D73262" w:rsidRPr="000935C4" w:rsidRDefault="00D73262" w:rsidP="0089590C">
            <w:pPr>
              <w:spacing w:line="480" w:lineRule="auto"/>
              <w:ind w:left="726" w:hanging="720"/>
              <w:rPr>
                <w:bCs/>
                <w:color w:val="000000"/>
                <w:sz w:val="16"/>
              </w:rPr>
            </w:pPr>
            <w:r w:rsidRPr="00E42AB5">
              <w:rPr>
                <w:color w:val="000000"/>
                <w:sz w:val="16"/>
                <w:szCs w:val="16"/>
              </w:rPr>
              <w:t>.16</w:t>
            </w:r>
          </w:p>
        </w:tc>
        <w:tc>
          <w:tcPr>
            <w:tcW w:w="627" w:type="dxa"/>
          </w:tcPr>
          <w:p w14:paraId="28DA5068" w14:textId="77777777" w:rsidR="00D73262" w:rsidRPr="000935C4" w:rsidRDefault="00D73262" w:rsidP="0089590C">
            <w:pPr>
              <w:spacing w:line="480" w:lineRule="auto"/>
              <w:ind w:left="726" w:hanging="720"/>
              <w:rPr>
                <w:bCs/>
                <w:color w:val="000000"/>
                <w:sz w:val="16"/>
              </w:rPr>
            </w:pPr>
            <w:r w:rsidRPr="00E42AB5">
              <w:rPr>
                <w:color w:val="000000"/>
                <w:sz w:val="16"/>
                <w:szCs w:val="16"/>
              </w:rPr>
              <w:t>.11</w:t>
            </w:r>
          </w:p>
        </w:tc>
        <w:tc>
          <w:tcPr>
            <w:tcW w:w="627" w:type="dxa"/>
          </w:tcPr>
          <w:p w14:paraId="5A4B714F" w14:textId="77777777" w:rsidR="00D73262" w:rsidRPr="000935C4" w:rsidRDefault="00D73262" w:rsidP="0089590C">
            <w:pPr>
              <w:spacing w:line="480" w:lineRule="auto"/>
              <w:ind w:left="726" w:hanging="720"/>
              <w:rPr>
                <w:bCs/>
                <w:color w:val="000000"/>
                <w:sz w:val="16"/>
              </w:rPr>
            </w:pPr>
            <w:r>
              <w:rPr>
                <w:bCs/>
                <w:color w:val="000000"/>
                <w:sz w:val="16"/>
              </w:rPr>
              <w:t>(.59)</w:t>
            </w:r>
          </w:p>
        </w:tc>
        <w:tc>
          <w:tcPr>
            <w:tcW w:w="627" w:type="dxa"/>
          </w:tcPr>
          <w:p w14:paraId="1B46C123" w14:textId="77777777" w:rsidR="00D73262" w:rsidRPr="000935C4" w:rsidRDefault="00D73262" w:rsidP="0089590C">
            <w:pPr>
              <w:spacing w:line="480" w:lineRule="auto"/>
              <w:ind w:left="726" w:hanging="720"/>
              <w:rPr>
                <w:bCs/>
                <w:color w:val="000000"/>
                <w:sz w:val="16"/>
              </w:rPr>
            </w:pPr>
          </w:p>
        </w:tc>
        <w:tc>
          <w:tcPr>
            <w:tcW w:w="627" w:type="dxa"/>
          </w:tcPr>
          <w:p w14:paraId="046C229A" w14:textId="77777777" w:rsidR="00D73262" w:rsidRPr="000935C4" w:rsidRDefault="00D73262" w:rsidP="0089590C">
            <w:pPr>
              <w:spacing w:line="480" w:lineRule="auto"/>
              <w:ind w:left="726" w:hanging="720"/>
              <w:rPr>
                <w:bCs/>
                <w:color w:val="000000"/>
                <w:sz w:val="16"/>
              </w:rPr>
            </w:pPr>
          </w:p>
        </w:tc>
        <w:tc>
          <w:tcPr>
            <w:tcW w:w="627" w:type="dxa"/>
          </w:tcPr>
          <w:p w14:paraId="43781AFA" w14:textId="77777777" w:rsidR="00D73262" w:rsidRPr="000935C4" w:rsidRDefault="00D73262" w:rsidP="0089590C">
            <w:pPr>
              <w:spacing w:line="480" w:lineRule="auto"/>
              <w:ind w:left="726" w:hanging="720"/>
              <w:rPr>
                <w:bCs/>
                <w:color w:val="000000"/>
                <w:sz w:val="16"/>
              </w:rPr>
            </w:pPr>
          </w:p>
        </w:tc>
      </w:tr>
      <w:tr w:rsidR="00D73262" w:rsidRPr="000935C4" w14:paraId="36908236" w14:textId="77777777" w:rsidTr="0089590C">
        <w:trPr>
          <w:trHeight w:val="297"/>
        </w:trPr>
        <w:tc>
          <w:tcPr>
            <w:tcW w:w="2070" w:type="dxa"/>
            <w:shd w:val="clear" w:color="auto" w:fill="auto"/>
          </w:tcPr>
          <w:p w14:paraId="7FBFF412" w14:textId="77777777" w:rsidR="00D73262" w:rsidRPr="000935C4" w:rsidRDefault="00D73262" w:rsidP="0089590C">
            <w:pPr>
              <w:spacing w:line="480" w:lineRule="auto"/>
              <w:ind w:left="726" w:hanging="720"/>
              <w:rPr>
                <w:bCs/>
                <w:color w:val="000000"/>
                <w:sz w:val="16"/>
              </w:rPr>
            </w:pPr>
            <w:r w:rsidRPr="00E42AB5">
              <w:rPr>
                <w:color w:val="000000"/>
                <w:sz w:val="16"/>
                <w:szCs w:val="16"/>
              </w:rPr>
              <w:t>1</w:t>
            </w:r>
            <w:r>
              <w:rPr>
                <w:color w:val="000000"/>
                <w:sz w:val="16"/>
                <w:szCs w:val="16"/>
              </w:rPr>
              <w:t>2</w:t>
            </w:r>
            <w:r w:rsidRPr="00E42AB5">
              <w:rPr>
                <w:color w:val="000000"/>
                <w:sz w:val="16"/>
                <w:szCs w:val="16"/>
              </w:rPr>
              <w:t>. Dutifulness</w:t>
            </w:r>
          </w:p>
        </w:tc>
        <w:tc>
          <w:tcPr>
            <w:tcW w:w="626" w:type="dxa"/>
            <w:shd w:val="clear" w:color="auto" w:fill="auto"/>
          </w:tcPr>
          <w:p w14:paraId="0203515A" w14:textId="77777777" w:rsidR="00D73262" w:rsidRPr="000935C4" w:rsidRDefault="00D73262" w:rsidP="0089590C">
            <w:pPr>
              <w:spacing w:line="480" w:lineRule="auto"/>
              <w:ind w:left="726" w:hanging="720"/>
              <w:rPr>
                <w:bCs/>
                <w:color w:val="000000"/>
                <w:sz w:val="16"/>
              </w:rPr>
            </w:pPr>
            <w:r w:rsidRPr="00E42AB5">
              <w:rPr>
                <w:color w:val="000000"/>
                <w:sz w:val="16"/>
                <w:szCs w:val="16"/>
              </w:rPr>
              <w:t>.02</w:t>
            </w:r>
          </w:p>
        </w:tc>
        <w:tc>
          <w:tcPr>
            <w:tcW w:w="627" w:type="dxa"/>
            <w:shd w:val="clear" w:color="auto" w:fill="auto"/>
          </w:tcPr>
          <w:p w14:paraId="54549215" w14:textId="77777777" w:rsidR="00D73262" w:rsidRPr="000935C4" w:rsidRDefault="00D73262" w:rsidP="0089590C">
            <w:pPr>
              <w:spacing w:line="480" w:lineRule="auto"/>
              <w:ind w:left="726" w:hanging="720"/>
              <w:rPr>
                <w:bCs/>
                <w:color w:val="000000"/>
                <w:sz w:val="16"/>
              </w:rPr>
            </w:pPr>
            <w:r w:rsidRPr="00E42AB5">
              <w:rPr>
                <w:color w:val="000000"/>
                <w:sz w:val="16"/>
                <w:szCs w:val="16"/>
              </w:rPr>
              <w:t>.41**</w:t>
            </w:r>
          </w:p>
        </w:tc>
        <w:tc>
          <w:tcPr>
            <w:tcW w:w="627" w:type="dxa"/>
            <w:shd w:val="clear" w:color="auto" w:fill="auto"/>
          </w:tcPr>
          <w:p w14:paraId="4B7505CC" w14:textId="77777777" w:rsidR="00D73262" w:rsidRPr="000935C4" w:rsidRDefault="00D73262" w:rsidP="0089590C">
            <w:pPr>
              <w:spacing w:line="480" w:lineRule="auto"/>
              <w:ind w:left="726" w:hanging="720"/>
              <w:rPr>
                <w:bCs/>
                <w:color w:val="000000"/>
                <w:sz w:val="16"/>
              </w:rPr>
            </w:pPr>
            <w:r w:rsidRPr="00E42AB5">
              <w:rPr>
                <w:color w:val="000000"/>
                <w:sz w:val="16"/>
                <w:szCs w:val="16"/>
              </w:rPr>
              <w:t>.26**</w:t>
            </w:r>
          </w:p>
        </w:tc>
        <w:tc>
          <w:tcPr>
            <w:tcW w:w="627" w:type="dxa"/>
            <w:shd w:val="clear" w:color="auto" w:fill="auto"/>
          </w:tcPr>
          <w:p w14:paraId="636C4F9B" w14:textId="77777777" w:rsidR="00D73262" w:rsidRPr="000935C4" w:rsidRDefault="00D73262" w:rsidP="0089590C">
            <w:pPr>
              <w:spacing w:line="480" w:lineRule="auto"/>
              <w:ind w:left="726" w:hanging="720"/>
              <w:rPr>
                <w:bCs/>
                <w:color w:val="000000"/>
                <w:sz w:val="16"/>
              </w:rPr>
            </w:pPr>
            <w:r>
              <w:rPr>
                <w:color w:val="000000"/>
                <w:sz w:val="16"/>
                <w:szCs w:val="16"/>
              </w:rPr>
              <w:t>.38**</w:t>
            </w:r>
          </w:p>
        </w:tc>
        <w:tc>
          <w:tcPr>
            <w:tcW w:w="627" w:type="dxa"/>
          </w:tcPr>
          <w:p w14:paraId="4D36C7BF" w14:textId="77777777" w:rsidR="00D73262" w:rsidRPr="000935C4" w:rsidRDefault="00D73262" w:rsidP="0089590C">
            <w:pPr>
              <w:spacing w:line="480" w:lineRule="auto"/>
              <w:ind w:left="726" w:hanging="720"/>
              <w:rPr>
                <w:bCs/>
                <w:color w:val="000000"/>
                <w:sz w:val="16"/>
              </w:rPr>
            </w:pPr>
            <w:r w:rsidRPr="00E42AB5">
              <w:rPr>
                <w:color w:val="000000"/>
                <w:sz w:val="16"/>
                <w:szCs w:val="16"/>
              </w:rPr>
              <w:t>.48**</w:t>
            </w:r>
          </w:p>
        </w:tc>
        <w:tc>
          <w:tcPr>
            <w:tcW w:w="627" w:type="dxa"/>
          </w:tcPr>
          <w:p w14:paraId="4999CD71" w14:textId="77777777" w:rsidR="00D73262" w:rsidRPr="000935C4" w:rsidRDefault="00D73262" w:rsidP="0089590C">
            <w:pPr>
              <w:spacing w:line="480" w:lineRule="auto"/>
              <w:ind w:left="726" w:hanging="720"/>
              <w:rPr>
                <w:bCs/>
                <w:color w:val="000000"/>
                <w:sz w:val="16"/>
              </w:rPr>
            </w:pPr>
            <w:r w:rsidRPr="00E42AB5">
              <w:rPr>
                <w:color w:val="000000"/>
                <w:sz w:val="16"/>
                <w:szCs w:val="16"/>
              </w:rPr>
              <w:t>.08</w:t>
            </w:r>
          </w:p>
        </w:tc>
        <w:tc>
          <w:tcPr>
            <w:tcW w:w="626" w:type="dxa"/>
          </w:tcPr>
          <w:p w14:paraId="2C6B46D6" w14:textId="77777777" w:rsidR="00D73262" w:rsidRPr="000935C4" w:rsidRDefault="00D73262" w:rsidP="0089590C">
            <w:pPr>
              <w:spacing w:line="480" w:lineRule="auto"/>
              <w:ind w:left="726" w:hanging="720"/>
              <w:rPr>
                <w:bCs/>
                <w:color w:val="000000"/>
                <w:sz w:val="16"/>
              </w:rPr>
            </w:pPr>
            <w:r w:rsidRPr="00E42AB5">
              <w:rPr>
                <w:color w:val="000000"/>
                <w:sz w:val="16"/>
                <w:szCs w:val="16"/>
              </w:rPr>
              <w:t>.37**</w:t>
            </w:r>
          </w:p>
        </w:tc>
        <w:tc>
          <w:tcPr>
            <w:tcW w:w="627" w:type="dxa"/>
          </w:tcPr>
          <w:p w14:paraId="2A8950F7" w14:textId="77777777" w:rsidR="00D73262" w:rsidRPr="000935C4" w:rsidRDefault="00D73262" w:rsidP="0089590C">
            <w:pPr>
              <w:spacing w:line="480" w:lineRule="auto"/>
              <w:ind w:left="726" w:hanging="720"/>
              <w:rPr>
                <w:bCs/>
                <w:color w:val="000000"/>
                <w:sz w:val="16"/>
              </w:rPr>
            </w:pPr>
            <w:r w:rsidRPr="00E42AB5">
              <w:rPr>
                <w:color w:val="000000"/>
                <w:sz w:val="16"/>
                <w:szCs w:val="16"/>
              </w:rPr>
              <w:t>.41**</w:t>
            </w:r>
          </w:p>
        </w:tc>
        <w:tc>
          <w:tcPr>
            <w:tcW w:w="627" w:type="dxa"/>
          </w:tcPr>
          <w:p w14:paraId="70F3E9AC" w14:textId="77777777" w:rsidR="00D73262" w:rsidRPr="000935C4" w:rsidRDefault="00D73262" w:rsidP="0089590C">
            <w:pPr>
              <w:spacing w:line="480" w:lineRule="auto"/>
              <w:ind w:left="726" w:hanging="720"/>
              <w:rPr>
                <w:bCs/>
                <w:color w:val="000000"/>
                <w:sz w:val="16"/>
              </w:rPr>
            </w:pPr>
            <w:r w:rsidRPr="00E42AB5">
              <w:rPr>
                <w:color w:val="000000"/>
                <w:sz w:val="16"/>
                <w:szCs w:val="16"/>
              </w:rPr>
              <w:t>.26**</w:t>
            </w:r>
          </w:p>
        </w:tc>
        <w:tc>
          <w:tcPr>
            <w:tcW w:w="627" w:type="dxa"/>
          </w:tcPr>
          <w:p w14:paraId="5858526F" w14:textId="77777777" w:rsidR="00D73262" w:rsidRPr="000935C4" w:rsidRDefault="00D73262" w:rsidP="0089590C">
            <w:pPr>
              <w:spacing w:line="480" w:lineRule="auto"/>
              <w:ind w:left="726" w:hanging="720"/>
              <w:rPr>
                <w:bCs/>
                <w:color w:val="000000"/>
                <w:sz w:val="16"/>
              </w:rPr>
            </w:pPr>
            <w:r w:rsidRPr="00E42AB5">
              <w:rPr>
                <w:color w:val="000000"/>
                <w:sz w:val="16"/>
                <w:szCs w:val="16"/>
              </w:rPr>
              <w:t>.13</w:t>
            </w:r>
          </w:p>
        </w:tc>
        <w:tc>
          <w:tcPr>
            <w:tcW w:w="627" w:type="dxa"/>
          </w:tcPr>
          <w:p w14:paraId="4F5F5C57" w14:textId="77777777" w:rsidR="00D73262" w:rsidRPr="000935C4" w:rsidRDefault="00D73262" w:rsidP="0089590C">
            <w:pPr>
              <w:spacing w:line="480" w:lineRule="auto"/>
              <w:ind w:left="726" w:hanging="720"/>
              <w:rPr>
                <w:bCs/>
                <w:color w:val="000000"/>
                <w:sz w:val="16"/>
              </w:rPr>
            </w:pPr>
            <w:r w:rsidRPr="00E42AB5">
              <w:rPr>
                <w:color w:val="000000"/>
                <w:sz w:val="16"/>
                <w:szCs w:val="16"/>
              </w:rPr>
              <w:t>.42**</w:t>
            </w:r>
          </w:p>
        </w:tc>
        <w:tc>
          <w:tcPr>
            <w:tcW w:w="627" w:type="dxa"/>
          </w:tcPr>
          <w:p w14:paraId="186664A7" w14:textId="77777777" w:rsidR="00D73262" w:rsidRPr="000935C4" w:rsidRDefault="00D73262" w:rsidP="0089590C">
            <w:pPr>
              <w:spacing w:line="480" w:lineRule="auto"/>
              <w:ind w:left="726" w:hanging="720"/>
              <w:rPr>
                <w:bCs/>
                <w:color w:val="000000"/>
                <w:sz w:val="16"/>
              </w:rPr>
            </w:pPr>
            <w:r>
              <w:rPr>
                <w:bCs/>
                <w:color w:val="000000"/>
                <w:sz w:val="16"/>
              </w:rPr>
              <w:t>(.79)</w:t>
            </w:r>
          </w:p>
        </w:tc>
        <w:tc>
          <w:tcPr>
            <w:tcW w:w="627" w:type="dxa"/>
          </w:tcPr>
          <w:p w14:paraId="2B30157D" w14:textId="77777777" w:rsidR="00D73262" w:rsidRPr="000935C4" w:rsidRDefault="00D73262" w:rsidP="0089590C">
            <w:pPr>
              <w:spacing w:line="480" w:lineRule="auto"/>
              <w:ind w:left="726" w:hanging="720"/>
              <w:rPr>
                <w:bCs/>
                <w:color w:val="000000"/>
                <w:sz w:val="16"/>
              </w:rPr>
            </w:pPr>
          </w:p>
        </w:tc>
        <w:tc>
          <w:tcPr>
            <w:tcW w:w="627" w:type="dxa"/>
          </w:tcPr>
          <w:p w14:paraId="6EB52670" w14:textId="77777777" w:rsidR="00D73262" w:rsidRPr="000935C4" w:rsidRDefault="00D73262" w:rsidP="0089590C">
            <w:pPr>
              <w:spacing w:line="480" w:lineRule="auto"/>
              <w:ind w:left="726" w:hanging="720"/>
              <w:rPr>
                <w:bCs/>
                <w:color w:val="000000"/>
                <w:sz w:val="16"/>
              </w:rPr>
            </w:pPr>
          </w:p>
        </w:tc>
      </w:tr>
      <w:tr w:rsidR="00D73262" w:rsidRPr="000935C4" w14:paraId="162BD5B6" w14:textId="77777777" w:rsidTr="0089590C">
        <w:trPr>
          <w:trHeight w:val="297"/>
        </w:trPr>
        <w:tc>
          <w:tcPr>
            <w:tcW w:w="2070" w:type="dxa"/>
            <w:shd w:val="clear" w:color="auto" w:fill="auto"/>
          </w:tcPr>
          <w:p w14:paraId="60E01E44" w14:textId="77777777" w:rsidR="00D73262" w:rsidRPr="000935C4" w:rsidRDefault="00D73262" w:rsidP="0089590C">
            <w:pPr>
              <w:spacing w:line="480" w:lineRule="auto"/>
              <w:ind w:left="726" w:hanging="720"/>
              <w:rPr>
                <w:bCs/>
                <w:color w:val="000000"/>
                <w:sz w:val="16"/>
              </w:rPr>
            </w:pPr>
            <w:r w:rsidRPr="00E42AB5">
              <w:rPr>
                <w:color w:val="000000"/>
                <w:sz w:val="16"/>
                <w:szCs w:val="16"/>
              </w:rPr>
              <w:t>1</w:t>
            </w:r>
            <w:r>
              <w:rPr>
                <w:color w:val="000000"/>
                <w:sz w:val="16"/>
                <w:szCs w:val="16"/>
              </w:rPr>
              <w:t>3</w:t>
            </w:r>
            <w:r w:rsidRPr="00E42AB5">
              <w:rPr>
                <w:color w:val="000000"/>
                <w:sz w:val="16"/>
                <w:szCs w:val="16"/>
              </w:rPr>
              <w:t>. Adventurousness</w:t>
            </w:r>
          </w:p>
        </w:tc>
        <w:tc>
          <w:tcPr>
            <w:tcW w:w="626" w:type="dxa"/>
            <w:shd w:val="clear" w:color="auto" w:fill="auto"/>
          </w:tcPr>
          <w:p w14:paraId="10F60FF1" w14:textId="77777777" w:rsidR="00D73262" w:rsidRDefault="00D73262" w:rsidP="0089590C">
            <w:pPr>
              <w:spacing w:line="480" w:lineRule="auto"/>
              <w:ind w:left="726" w:hanging="720"/>
              <w:rPr>
                <w:bCs/>
                <w:color w:val="000000"/>
                <w:sz w:val="16"/>
              </w:rPr>
            </w:pPr>
            <w:r w:rsidRPr="00E42AB5">
              <w:rPr>
                <w:color w:val="000000"/>
                <w:sz w:val="16"/>
                <w:szCs w:val="16"/>
              </w:rPr>
              <w:t>-.18*</w:t>
            </w:r>
          </w:p>
        </w:tc>
        <w:tc>
          <w:tcPr>
            <w:tcW w:w="627" w:type="dxa"/>
            <w:shd w:val="clear" w:color="auto" w:fill="auto"/>
          </w:tcPr>
          <w:p w14:paraId="4ACE3FFB" w14:textId="77777777" w:rsidR="00D73262" w:rsidRDefault="00D73262" w:rsidP="0089590C">
            <w:pPr>
              <w:spacing w:line="480" w:lineRule="auto"/>
              <w:ind w:left="726" w:hanging="720"/>
              <w:rPr>
                <w:bCs/>
                <w:color w:val="000000"/>
                <w:sz w:val="16"/>
              </w:rPr>
            </w:pPr>
            <w:r w:rsidRPr="00E42AB5">
              <w:rPr>
                <w:color w:val="000000"/>
                <w:sz w:val="16"/>
                <w:szCs w:val="16"/>
              </w:rPr>
              <w:t>.02</w:t>
            </w:r>
          </w:p>
        </w:tc>
        <w:tc>
          <w:tcPr>
            <w:tcW w:w="627" w:type="dxa"/>
            <w:shd w:val="clear" w:color="auto" w:fill="auto"/>
          </w:tcPr>
          <w:p w14:paraId="65795932" w14:textId="77777777" w:rsidR="00D73262" w:rsidRDefault="00D73262" w:rsidP="0089590C">
            <w:pPr>
              <w:spacing w:line="480" w:lineRule="auto"/>
              <w:ind w:left="726" w:hanging="720"/>
              <w:rPr>
                <w:bCs/>
                <w:color w:val="000000"/>
                <w:sz w:val="16"/>
              </w:rPr>
            </w:pPr>
            <w:r w:rsidRPr="00E42AB5">
              <w:rPr>
                <w:color w:val="000000"/>
                <w:sz w:val="16"/>
                <w:szCs w:val="16"/>
              </w:rPr>
              <w:t>-.16</w:t>
            </w:r>
          </w:p>
        </w:tc>
        <w:tc>
          <w:tcPr>
            <w:tcW w:w="627" w:type="dxa"/>
            <w:shd w:val="clear" w:color="auto" w:fill="auto"/>
          </w:tcPr>
          <w:p w14:paraId="7B5FCB45" w14:textId="77777777" w:rsidR="00D73262" w:rsidRDefault="00D73262" w:rsidP="0089590C">
            <w:pPr>
              <w:spacing w:line="480" w:lineRule="auto"/>
              <w:ind w:left="726" w:hanging="720"/>
              <w:rPr>
                <w:bCs/>
                <w:color w:val="000000"/>
                <w:sz w:val="16"/>
              </w:rPr>
            </w:pPr>
            <w:r>
              <w:rPr>
                <w:color w:val="000000"/>
                <w:sz w:val="16"/>
                <w:szCs w:val="16"/>
              </w:rPr>
              <w:t>.04</w:t>
            </w:r>
          </w:p>
        </w:tc>
        <w:tc>
          <w:tcPr>
            <w:tcW w:w="627" w:type="dxa"/>
          </w:tcPr>
          <w:p w14:paraId="25061CCA" w14:textId="77777777" w:rsidR="00D73262" w:rsidRDefault="00D73262" w:rsidP="0089590C">
            <w:pPr>
              <w:spacing w:line="480" w:lineRule="auto"/>
              <w:ind w:left="726" w:hanging="720"/>
              <w:rPr>
                <w:bCs/>
                <w:color w:val="000000"/>
                <w:sz w:val="16"/>
              </w:rPr>
            </w:pPr>
            <w:r w:rsidRPr="00E42AB5">
              <w:rPr>
                <w:color w:val="000000"/>
                <w:sz w:val="16"/>
                <w:szCs w:val="16"/>
              </w:rPr>
              <w:t>.04</w:t>
            </w:r>
          </w:p>
        </w:tc>
        <w:tc>
          <w:tcPr>
            <w:tcW w:w="627" w:type="dxa"/>
          </w:tcPr>
          <w:p w14:paraId="768B3BA2" w14:textId="77777777" w:rsidR="00D73262" w:rsidRDefault="00D73262" w:rsidP="0089590C">
            <w:pPr>
              <w:spacing w:line="480" w:lineRule="auto"/>
              <w:ind w:left="726" w:hanging="720"/>
              <w:rPr>
                <w:bCs/>
                <w:color w:val="000000"/>
                <w:sz w:val="16"/>
              </w:rPr>
            </w:pPr>
            <w:r w:rsidRPr="00E42AB5">
              <w:rPr>
                <w:color w:val="000000"/>
                <w:sz w:val="16"/>
                <w:szCs w:val="16"/>
              </w:rPr>
              <w:t>.45**</w:t>
            </w:r>
          </w:p>
        </w:tc>
        <w:tc>
          <w:tcPr>
            <w:tcW w:w="626" w:type="dxa"/>
          </w:tcPr>
          <w:p w14:paraId="567BB647" w14:textId="77777777" w:rsidR="00D73262" w:rsidRDefault="00D73262" w:rsidP="0089590C">
            <w:pPr>
              <w:spacing w:line="480" w:lineRule="auto"/>
              <w:ind w:left="726" w:hanging="720"/>
              <w:rPr>
                <w:bCs/>
                <w:color w:val="000000"/>
                <w:sz w:val="16"/>
              </w:rPr>
            </w:pPr>
            <w:r w:rsidRPr="00E42AB5">
              <w:rPr>
                <w:color w:val="000000"/>
                <w:sz w:val="16"/>
                <w:szCs w:val="16"/>
              </w:rPr>
              <w:t>.30**</w:t>
            </w:r>
          </w:p>
        </w:tc>
        <w:tc>
          <w:tcPr>
            <w:tcW w:w="627" w:type="dxa"/>
          </w:tcPr>
          <w:p w14:paraId="630CA885" w14:textId="77777777" w:rsidR="00D73262" w:rsidRDefault="00D73262" w:rsidP="0089590C">
            <w:pPr>
              <w:spacing w:line="480" w:lineRule="auto"/>
              <w:ind w:left="726" w:hanging="720"/>
              <w:rPr>
                <w:bCs/>
                <w:color w:val="000000"/>
                <w:sz w:val="16"/>
              </w:rPr>
            </w:pPr>
            <w:r w:rsidRPr="00E42AB5">
              <w:rPr>
                <w:color w:val="000000"/>
                <w:sz w:val="16"/>
                <w:szCs w:val="16"/>
              </w:rPr>
              <w:t>.11</w:t>
            </w:r>
          </w:p>
        </w:tc>
        <w:tc>
          <w:tcPr>
            <w:tcW w:w="627" w:type="dxa"/>
          </w:tcPr>
          <w:p w14:paraId="77A9D147" w14:textId="77777777" w:rsidR="00D73262" w:rsidRDefault="00D73262" w:rsidP="0089590C">
            <w:pPr>
              <w:spacing w:line="480" w:lineRule="auto"/>
              <w:ind w:left="726" w:hanging="720"/>
              <w:rPr>
                <w:bCs/>
                <w:color w:val="000000"/>
                <w:sz w:val="16"/>
              </w:rPr>
            </w:pPr>
            <w:r w:rsidRPr="00E42AB5">
              <w:rPr>
                <w:color w:val="000000"/>
                <w:sz w:val="16"/>
                <w:szCs w:val="16"/>
              </w:rPr>
              <w:t>.37**</w:t>
            </w:r>
          </w:p>
        </w:tc>
        <w:tc>
          <w:tcPr>
            <w:tcW w:w="627" w:type="dxa"/>
          </w:tcPr>
          <w:p w14:paraId="48CE7E43" w14:textId="77777777" w:rsidR="00D73262" w:rsidRDefault="00D73262" w:rsidP="0089590C">
            <w:pPr>
              <w:spacing w:line="480" w:lineRule="auto"/>
              <w:ind w:left="726" w:hanging="720"/>
              <w:rPr>
                <w:bCs/>
                <w:color w:val="000000"/>
                <w:sz w:val="16"/>
              </w:rPr>
            </w:pPr>
            <w:r w:rsidRPr="00E42AB5">
              <w:rPr>
                <w:color w:val="000000"/>
                <w:sz w:val="16"/>
                <w:szCs w:val="16"/>
              </w:rPr>
              <w:t>.46**</w:t>
            </w:r>
          </w:p>
        </w:tc>
        <w:tc>
          <w:tcPr>
            <w:tcW w:w="627" w:type="dxa"/>
          </w:tcPr>
          <w:p w14:paraId="34CEB8B7" w14:textId="77777777" w:rsidR="00D73262" w:rsidRDefault="00D73262" w:rsidP="0089590C">
            <w:pPr>
              <w:spacing w:line="480" w:lineRule="auto"/>
              <w:ind w:left="726" w:hanging="720"/>
              <w:rPr>
                <w:bCs/>
                <w:color w:val="000000"/>
                <w:sz w:val="16"/>
              </w:rPr>
            </w:pPr>
            <w:r w:rsidRPr="00E42AB5">
              <w:rPr>
                <w:color w:val="000000"/>
                <w:sz w:val="16"/>
                <w:szCs w:val="16"/>
              </w:rPr>
              <w:t>.11</w:t>
            </w:r>
          </w:p>
        </w:tc>
        <w:tc>
          <w:tcPr>
            <w:tcW w:w="627" w:type="dxa"/>
          </w:tcPr>
          <w:p w14:paraId="79911F4A" w14:textId="77777777" w:rsidR="00D73262" w:rsidRPr="000935C4" w:rsidRDefault="00D73262" w:rsidP="0089590C">
            <w:pPr>
              <w:spacing w:line="480" w:lineRule="auto"/>
              <w:ind w:left="726" w:hanging="720"/>
              <w:rPr>
                <w:bCs/>
                <w:color w:val="000000"/>
                <w:sz w:val="16"/>
              </w:rPr>
            </w:pPr>
            <w:r w:rsidRPr="00E42AB5">
              <w:rPr>
                <w:color w:val="000000"/>
                <w:sz w:val="16"/>
                <w:szCs w:val="16"/>
              </w:rPr>
              <w:t>.13</w:t>
            </w:r>
          </w:p>
        </w:tc>
        <w:tc>
          <w:tcPr>
            <w:tcW w:w="627" w:type="dxa"/>
          </w:tcPr>
          <w:p w14:paraId="4F6A5FC7" w14:textId="77777777" w:rsidR="00D73262" w:rsidRPr="000935C4" w:rsidRDefault="00D73262" w:rsidP="0089590C">
            <w:pPr>
              <w:spacing w:line="480" w:lineRule="auto"/>
              <w:ind w:left="726" w:hanging="720"/>
              <w:rPr>
                <w:bCs/>
                <w:color w:val="000000"/>
                <w:sz w:val="16"/>
              </w:rPr>
            </w:pPr>
            <w:r>
              <w:rPr>
                <w:bCs/>
                <w:color w:val="000000"/>
                <w:sz w:val="16"/>
              </w:rPr>
              <w:t>(.79)</w:t>
            </w:r>
          </w:p>
        </w:tc>
        <w:tc>
          <w:tcPr>
            <w:tcW w:w="627" w:type="dxa"/>
          </w:tcPr>
          <w:p w14:paraId="3EE945E9" w14:textId="77777777" w:rsidR="00D73262" w:rsidRPr="000935C4" w:rsidRDefault="00D73262" w:rsidP="0089590C">
            <w:pPr>
              <w:spacing w:line="480" w:lineRule="auto"/>
              <w:ind w:left="726" w:hanging="720"/>
              <w:rPr>
                <w:bCs/>
                <w:color w:val="000000"/>
                <w:sz w:val="16"/>
              </w:rPr>
            </w:pPr>
          </w:p>
        </w:tc>
      </w:tr>
      <w:tr w:rsidR="00D73262" w:rsidRPr="000935C4" w14:paraId="491C9C62" w14:textId="77777777" w:rsidTr="0089590C">
        <w:tc>
          <w:tcPr>
            <w:tcW w:w="2070" w:type="dxa"/>
            <w:shd w:val="clear" w:color="auto" w:fill="auto"/>
          </w:tcPr>
          <w:p w14:paraId="2AB26755" w14:textId="77777777" w:rsidR="00D73262" w:rsidRPr="000935C4" w:rsidRDefault="00D73262" w:rsidP="0089590C">
            <w:pPr>
              <w:spacing w:line="480" w:lineRule="auto"/>
              <w:ind w:left="726" w:hanging="720"/>
              <w:rPr>
                <w:bCs/>
                <w:color w:val="000000"/>
                <w:sz w:val="16"/>
              </w:rPr>
            </w:pPr>
            <w:r w:rsidRPr="00E42AB5">
              <w:rPr>
                <w:color w:val="000000"/>
                <w:sz w:val="16"/>
                <w:szCs w:val="16"/>
              </w:rPr>
              <w:t>1</w:t>
            </w:r>
            <w:r>
              <w:rPr>
                <w:color w:val="000000"/>
                <w:sz w:val="16"/>
                <w:szCs w:val="16"/>
              </w:rPr>
              <w:t>4</w:t>
            </w:r>
            <w:r w:rsidRPr="00E42AB5">
              <w:rPr>
                <w:color w:val="000000"/>
                <w:sz w:val="16"/>
                <w:szCs w:val="16"/>
              </w:rPr>
              <w:t>. Affective Commitment</w:t>
            </w:r>
          </w:p>
        </w:tc>
        <w:tc>
          <w:tcPr>
            <w:tcW w:w="626" w:type="dxa"/>
            <w:shd w:val="clear" w:color="auto" w:fill="auto"/>
          </w:tcPr>
          <w:p w14:paraId="1932F4E8" w14:textId="77777777" w:rsidR="00D73262" w:rsidRPr="000935C4" w:rsidRDefault="00D73262" w:rsidP="0089590C">
            <w:pPr>
              <w:spacing w:line="480" w:lineRule="auto"/>
              <w:ind w:left="726" w:hanging="720"/>
              <w:rPr>
                <w:bCs/>
                <w:color w:val="000000"/>
                <w:sz w:val="16"/>
              </w:rPr>
            </w:pPr>
            <w:r w:rsidRPr="00E42AB5">
              <w:rPr>
                <w:color w:val="000000"/>
                <w:sz w:val="16"/>
                <w:szCs w:val="16"/>
              </w:rPr>
              <w:t>.24**</w:t>
            </w:r>
          </w:p>
        </w:tc>
        <w:tc>
          <w:tcPr>
            <w:tcW w:w="627" w:type="dxa"/>
            <w:shd w:val="clear" w:color="auto" w:fill="auto"/>
          </w:tcPr>
          <w:p w14:paraId="52EA37A1" w14:textId="77777777" w:rsidR="00D73262" w:rsidRPr="000935C4" w:rsidRDefault="00D73262" w:rsidP="0089590C">
            <w:pPr>
              <w:spacing w:line="480" w:lineRule="auto"/>
              <w:ind w:left="726" w:hanging="720"/>
              <w:rPr>
                <w:bCs/>
                <w:color w:val="000000"/>
                <w:sz w:val="16"/>
              </w:rPr>
            </w:pPr>
            <w:r w:rsidRPr="00E42AB5">
              <w:rPr>
                <w:color w:val="000000"/>
                <w:sz w:val="16"/>
                <w:szCs w:val="16"/>
              </w:rPr>
              <w:t>.15</w:t>
            </w:r>
          </w:p>
        </w:tc>
        <w:tc>
          <w:tcPr>
            <w:tcW w:w="627" w:type="dxa"/>
            <w:shd w:val="clear" w:color="auto" w:fill="auto"/>
          </w:tcPr>
          <w:p w14:paraId="7E650309" w14:textId="77777777" w:rsidR="00D73262" w:rsidRPr="000935C4" w:rsidRDefault="00D73262" w:rsidP="0089590C">
            <w:pPr>
              <w:spacing w:line="480" w:lineRule="auto"/>
              <w:ind w:left="726" w:hanging="720"/>
              <w:rPr>
                <w:bCs/>
                <w:color w:val="000000"/>
                <w:sz w:val="16"/>
              </w:rPr>
            </w:pPr>
            <w:r w:rsidRPr="00E42AB5">
              <w:rPr>
                <w:color w:val="000000"/>
                <w:sz w:val="16"/>
                <w:szCs w:val="16"/>
              </w:rPr>
              <w:t>.42**</w:t>
            </w:r>
          </w:p>
        </w:tc>
        <w:tc>
          <w:tcPr>
            <w:tcW w:w="627" w:type="dxa"/>
            <w:shd w:val="clear" w:color="auto" w:fill="auto"/>
          </w:tcPr>
          <w:p w14:paraId="04327186" w14:textId="77777777" w:rsidR="00D73262" w:rsidRPr="000935C4" w:rsidRDefault="00D73262" w:rsidP="0089590C">
            <w:pPr>
              <w:spacing w:line="480" w:lineRule="auto"/>
              <w:ind w:left="726" w:hanging="720"/>
              <w:rPr>
                <w:bCs/>
                <w:color w:val="000000"/>
                <w:sz w:val="16"/>
              </w:rPr>
            </w:pPr>
            <w:r>
              <w:rPr>
                <w:color w:val="000000"/>
                <w:sz w:val="16"/>
                <w:szCs w:val="16"/>
              </w:rPr>
              <w:t>.19*</w:t>
            </w:r>
          </w:p>
        </w:tc>
        <w:tc>
          <w:tcPr>
            <w:tcW w:w="627" w:type="dxa"/>
          </w:tcPr>
          <w:p w14:paraId="1E39E1E5" w14:textId="77777777" w:rsidR="00D73262" w:rsidRPr="000935C4" w:rsidRDefault="00D73262" w:rsidP="0089590C">
            <w:pPr>
              <w:spacing w:line="480" w:lineRule="auto"/>
              <w:ind w:left="726" w:hanging="720"/>
              <w:rPr>
                <w:bCs/>
                <w:color w:val="000000"/>
                <w:sz w:val="16"/>
              </w:rPr>
            </w:pPr>
            <w:r w:rsidRPr="00E42AB5">
              <w:rPr>
                <w:color w:val="000000"/>
                <w:sz w:val="16"/>
                <w:szCs w:val="16"/>
              </w:rPr>
              <w:t>.07</w:t>
            </w:r>
          </w:p>
        </w:tc>
        <w:tc>
          <w:tcPr>
            <w:tcW w:w="627" w:type="dxa"/>
          </w:tcPr>
          <w:p w14:paraId="2D9BDB38" w14:textId="77777777" w:rsidR="00D73262" w:rsidRPr="000935C4" w:rsidRDefault="00D73262" w:rsidP="0089590C">
            <w:pPr>
              <w:spacing w:line="480" w:lineRule="auto"/>
              <w:ind w:left="726" w:hanging="720"/>
              <w:rPr>
                <w:bCs/>
                <w:color w:val="000000"/>
                <w:sz w:val="16"/>
              </w:rPr>
            </w:pPr>
            <w:r w:rsidRPr="00E42AB5">
              <w:rPr>
                <w:color w:val="000000"/>
                <w:sz w:val="16"/>
                <w:szCs w:val="16"/>
              </w:rPr>
              <w:t>-.07</w:t>
            </w:r>
          </w:p>
        </w:tc>
        <w:tc>
          <w:tcPr>
            <w:tcW w:w="626" w:type="dxa"/>
          </w:tcPr>
          <w:p w14:paraId="4F35C2B1" w14:textId="77777777" w:rsidR="00D73262" w:rsidRPr="000935C4" w:rsidRDefault="00D73262" w:rsidP="0089590C">
            <w:pPr>
              <w:spacing w:line="480" w:lineRule="auto"/>
              <w:ind w:left="726" w:hanging="720"/>
              <w:rPr>
                <w:bCs/>
                <w:color w:val="000000"/>
                <w:sz w:val="16"/>
              </w:rPr>
            </w:pPr>
            <w:r w:rsidRPr="00E42AB5">
              <w:rPr>
                <w:color w:val="000000"/>
                <w:sz w:val="16"/>
                <w:szCs w:val="16"/>
              </w:rPr>
              <w:t>.19*</w:t>
            </w:r>
          </w:p>
        </w:tc>
        <w:tc>
          <w:tcPr>
            <w:tcW w:w="627" w:type="dxa"/>
          </w:tcPr>
          <w:p w14:paraId="5C7AE7DA" w14:textId="77777777" w:rsidR="00D73262" w:rsidRPr="000935C4" w:rsidRDefault="00D73262" w:rsidP="0089590C">
            <w:pPr>
              <w:spacing w:line="480" w:lineRule="auto"/>
              <w:ind w:left="726" w:hanging="720"/>
              <w:rPr>
                <w:bCs/>
                <w:color w:val="000000"/>
                <w:sz w:val="16"/>
              </w:rPr>
            </w:pPr>
            <w:r w:rsidRPr="00E42AB5">
              <w:rPr>
                <w:color w:val="000000"/>
                <w:sz w:val="16"/>
                <w:szCs w:val="16"/>
              </w:rPr>
              <w:t>.01</w:t>
            </w:r>
          </w:p>
        </w:tc>
        <w:tc>
          <w:tcPr>
            <w:tcW w:w="627" w:type="dxa"/>
          </w:tcPr>
          <w:p w14:paraId="721D7115" w14:textId="77777777" w:rsidR="00D73262" w:rsidRPr="000935C4" w:rsidRDefault="00D73262" w:rsidP="0089590C">
            <w:pPr>
              <w:spacing w:line="480" w:lineRule="auto"/>
              <w:ind w:left="726" w:hanging="720"/>
              <w:rPr>
                <w:bCs/>
                <w:color w:val="000000"/>
                <w:sz w:val="16"/>
              </w:rPr>
            </w:pPr>
            <w:r w:rsidRPr="00E42AB5">
              <w:rPr>
                <w:color w:val="000000"/>
                <w:sz w:val="16"/>
                <w:szCs w:val="16"/>
              </w:rPr>
              <w:t>.10</w:t>
            </w:r>
          </w:p>
        </w:tc>
        <w:tc>
          <w:tcPr>
            <w:tcW w:w="627" w:type="dxa"/>
          </w:tcPr>
          <w:p w14:paraId="6E881921" w14:textId="77777777" w:rsidR="00D73262" w:rsidRPr="000935C4" w:rsidRDefault="00D73262" w:rsidP="0089590C">
            <w:pPr>
              <w:spacing w:line="480" w:lineRule="auto"/>
              <w:ind w:left="726" w:hanging="720"/>
              <w:rPr>
                <w:bCs/>
                <w:color w:val="000000"/>
                <w:sz w:val="16"/>
              </w:rPr>
            </w:pPr>
            <w:r w:rsidRPr="00E42AB5">
              <w:rPr>
                <w:color w:val="000000"/>
                <w:sz w:val="16"/>
                <w:szCs w:val="16"/>
              </w:rPr>
              <w:t>.09</w:t>
            </w:r>
          </w:p>
        </w:tc>
        <w:tc>
          <w:tcPr>
            <w:tcW w:w="627" w:type="dxa"/>
          </w:tcPr>
          <w:p w14:paraId="7638F368" w14:textId="77777777" w:rsidR="00D73262" w:rsidRPr="000935C4" w:rsidRDefault="00D73262" w:rsidP="0089590C">
            <w:pPr>
              <w:spacing w:line="480" w:lineRule="auto"/>
              <w:ind w:left="726" w:hanging="720"/>
              <w:rPr>
                <w:bCs/>
                <w:color w:val="000000"/>
                <w:sz w:val="16"/>
              </w:rPr>
            </w:pPr>
            <w:r w:rsidRPr="00E42AB5">
              <w:rPr>
                <w:color w:val="000000"/>
                <w:sz w:val="16"/>
                <w:szCs w:val="16"/>
              </w:rPr>
              <w:t>.04</w:t>
            </w:r>
          </w:p>
        </w:tc>
        <w:tc>
          <w:tcPr>
            <w:tcW w:w="627" w:type="dxa"/>
          </w:tcPr>
          <w:p w14:paraId="01DED6B2" w14:textId="77777777" w:rsidR="00D73262" w:rsidRPr="000935C4" w:rsidRDefault="00D73262" w:rsidP="0089590C">
            <w:pPr>
              <w:spacing w:line="480" w:lineRule="auto"/>
              <w:ind w:left="726" w:hanging="720"/>
              <w:rPr>
                <w:bCs/>
                <w:color w:val="000000"/>
                <w:sz w:val="16"/>
              </w:rPr>
            </w:pPr>
            <w:r w:rsidRPr="00E42AB5">
              <w:rPr>
                <w:color w:val="000000"/>
                <w:sz w:val="16"/>
                <w:szCs w:val="16"/>
              </w:rPr>
              <w:t>.21*</w:t>
            </w:r>
          </w:p>
        </w:tc>
        <w:tc>
          <w:tcPr>
            <w:tcW w:w="627" w:type="dxa"/>
          </w:tcPr>
          <w:p w14:paraId="5CDF0C28" w14:textId="77777777" w:rsidR="00D73262" w:rsidRPr="000935C4" w:rsidRDefault="00D73262" w:rsidP="0089590C">
            <w:pPr>
              <w:spacing w:line="480" w:lineRule="auto"/>
              <w:ind w:left="726" w:hanging="720"/>
              <w:rPr>
                <w:bCs/>
                <w:color w:val="000000"/>
                <w:sz w:val="16"/>
              </w:rPr>
            </w:pPr>
            <w:r w:rsidRPr="00E42AB5">
              <w:rPr>
                <w:color w:val="000000"/>
                <w:sz w:val="16"/>
                <w:szCs w:val="16"/>
              </w:rPr>
              <w:t>.02</w:t>
            </w:r>
          </w:p>
        </w:tc>
        <w:tc>
          <w:tcPr>
            <w:tcW w:w="627" w:type="dxa"/>
          </w:tcPr>
          <w:p w14:paraId="73E23BCA" w14:textId="77777777" w:rsidR="00D73262" w:rsidRPr="000935C4" w:rsidRDefault="00D73262" w:rsidP="0089590C">
            <w:pPr>
              <w:spacing w:line="480" w:lineRule="auto"/>
              <w:ind w:left="726" w:hanging="720"/>
              <w:rPr>
                <w:bCs/>
                <w:color w:val="000000"/>
                <w:sz w:val="16"/>
              </w:rPr>
            </w:pPr>
            <w:r>
              <w:rPr>
                <w:bCs/>
                <w:color w:val="000000"/>
                <w:sz w:val="16"/>
              </w:rPr>
              <w:t>(.83)</w:t>
            </w:r>
          </w:p>
        </w:tc>
      </w:tr>
      <w:tr w:rsidR="00D73262" w:rsidRPr="000935C4" w14:paraId="5A1DBB88" w14:textId="77777777" w:rsidTr="0089590C">
        <w:tc>
          <w:tcPr>
            <w:tcW w:w="2070" w:type="dxa"/>
            <w:tcBorders>
              <w:top w:val="single" w:sz="4" w:space="0" w:color="auto"/>
              <w:bottom w:val="nil"/>
            </w:tcBorders>
            <w:shd w:val="clear" w:color="auto" w:fill="auto"/>
          </w:tcPr>
          <w:p w14:paraId="69A839EF" w14:textId="77777777" w:rsidR="00D73262" w:rsidRPr="000935C4" w:rsidRDefault="00D73262" w:rsidP="0089590C">
            <w:pPr>
              <w:spacing w:line="480" w:lineRule="auto"/>
              <w:ind w:left="726" w:hanging="720"/>
              <w:rPr>
                <w:bCs/>
                <w:color w:val="000000"/>
                <w:sz w:val="16"/>
              </w:rPr>
            </w:pPr>
            <w:r w:rsidRPr="00E42AB5">
              <w:rPr>
                <w:color w:val="000000"/>
                <w:sz w:val="16"/>
                <w:szCs w:val="16"/>
              </w:rPr>
              <w:t>Mean</w:t>
            </w:r>
          </w:p>
        </w:tc>
        <w:tc>
          <w:tcPr>
            <w:tcW w:w="626" w:type="dxa"/>
            <w:tcBorders>
              <w:top w:val="single" w:sz="4" w:space="0" w:color="auto"/>
              <w:bottom w:val="nil"/>
            </w:tcBorders>
            <w:shd w:val="clear" w:color="auto" w:fill="auto"/>
          </w:tcPr>
          <w:p w14:paraId="75C379F6" w14:textId="77777777" w:rsidR="00D73262" w:rsidRPr="000935C4" w:rsidRDefault="00D73262" w:rsidP="0089590C">
            <w:pPr>
              <w:spacing w:line="480" w:lineRule="auto"/>
              <w:ind w:left="726" w:hanging="720"/>
              <w:rPr>
                <w:bCs/>
                <w:color w:val="000000"/>
                <w:sz w:val="16"/>
              </w:rPr>
            </w:pPr>
            <w:r w:rsidRPr="000935C4">
              <w:rPr>
                <w:bCs/>
                <w:color w:val="000000"/>
                <w:sz w:val="16"/>
              </w:rPr>
              <w:t>3.36</w:t>
            </w:r>
          </w:p>
        </w:tc>
        <w:tc>
          <w:tcPr>
            <w:tcW w:w="627" w:type="dxa"/>
            <w:tcBorders>
              <w:top w:val="single" w:sz="4" w:space="0" w:color="auto"/>
              <w:bottom w:val="nil"/>
            </w:tcBorders>
            <w:shd w:val="clear" w:color="auto" w:fill="auto"/>
          </w:tcPr>
          <w:p w14:paraId="672AC109" w14:textId="77777777" w:rsidR="00D73262" w:rsidRPr="000935C4" w:rsidRDefault="00D73262" w:rsidP="0089590C">
            <w:pPr>
              <w:spacing w:line="480" w:lineRule="auto"/>
              <w:ind w:left="726" w:hanging="720"/>
              <w:rPr>
                <w:bCs/>
                <w:color w:val="000000"/>
                <w:sz w:val="16"/>
              </w:rPr>
            </w:pPr>
            <w:r w:rsidRPr="000935C4">
              <w:rPr>
                <w:bCs/>
                <w:color w:val="000000"/>
                <w:sz w:val="16"/>
              </w:rPr>
              <w:t>3.9</w:t>
            </w:r>
            <w:r>
              <w:rPr>
                <w:bCs/>
                <w:color w:val="000000"/>
                <w:sz w:val="16"/>
              </w:rPr>
              <w:t>2</w:t>
            </w:r>
          </w:p>
        </w:tc>
        <w:tc>
          <w:tcPr>
            <w:tcW w:w="627" w:type="dxa"/>
            <w:tcBorders>
              <w:top w:val="single" w:sz="4" w:space="0" w:color="auto"/>
              <w:bottom w:val="nil"/>
            </w:tcBorders>
            <w:shd w:val="clear" w:color="auto" w:fill="auto"/>
          </w:tcPr>
          <w:p w14:paraId="6E3C5B0C" w14:textId="77777777" w:rsidR="00D73262" w:rsidRPr="000935C4" w:rsidRDefault="00D73262" w:rsidP="0089590C">
            <w:pPr>
              <w:spacing w:line="480" w:lineRule="auto"/>
              <w:ind w:left="726" w:hanging="720"/>
              <w:rPr>
                <w:bCs/>
                <w:color w:val="000000"/>
                <w:sz w:val="16"/>
              </w:rPr>
            </w:pPr>
            <w:r w:rsidRPr="000935C4">
              <w:rPr>
                <w:bCs/>
                <w:color w:val="000000"/>
                <w:sz w:val="16"/>
              </w:rPr>
              <w:t>3.04</w:t>
            </w:r>
          </w:p>
        </w:tc>
        <w:tc>
          <w:tcPr>
            <w:tcW w:w="627" w:type="dxa"/>
            <w:tcBorders>
              <w:top w:val="single" w:sz="4" w:space="0" w:color="auto"/>
              <w:bottom w:val="nil"/>
            </w:tcBorders>
            <w:shd w:val="clear" w:color="auto" w:fill="auto"/>
          </w:tcPr>
          <w:p w14:paraId="1C7DC0F7" w14:textId="77777777" w:rsidR="00D73262" w:rsidRPr="000935C4" w:rsidRDefault="00D73262" w:rsidP="0089590C">
            <w:pPr>
              <w:spacing w:line="480" w:lineRule="auto"/>
              <w:ind w:left="726" w:hanging="720"/>
              <w:rPr>
                <w:bCs/>
                <w:color w:val="000000"/>
                <w:sz w:val="16"/>
              </w:rPr>
            </w:pPr>
            <w:r>
              <w:rPr>
                <w:bCs/>
                <w:color w:val="000000"/>
                <w:sz w:val="16"/>
              </w:rPr>
              <w:t>4.07</w:t>
            </w:r>
          </w:p>
        </w:tc>
        <w:tc>
          <w:tcPr>
            <w:tcW w:w="627" w:type="dxa"/>
            <w:tcBorders>
              <w:top w:val="single" w:sz="4" w:space="0" w:color="auto"/>
              <w:bottom w:val="nil"/>
            </w:tcBorders>
          </w:tcPr>
          <w:p w14:paraId="1F6082E6" w14:textId="77777777" w:rsidR="00D73262" w:rsidRPr="000935C4" w:rsidRDefault="00D73262" w:rsidP="0089590C">
            <w:pPr>
              <w:spacing w:line="480" w:lineRule="auto"/>
              <w:ind w:left="726" w:hanging="720"/>
              <w:rPr>
                <w:bCs/>
                <w:color w:val="000000"/>
                <w:sz w:val="16"/>
              </w:rPr>
            </w:pPr>
            <w:r w:rsidRPr="000935C4">
              <w:rPr>
                <w:bCs/>
                <w:color w:val="000000"/>
                <w:sz w:val="16"/>
              </w:rPr>
              <w:t>4.18</w:t>
            </w:r>
          </w:p>
        </w:tc>
        <w:tc>
          <w:tcPr>
            <w:tcW w:w="627" w:type="dxa"/>
            <w:tcBorders>
              <w:top w:val="single" w:sz="4" w:space="0" w:color="auto"/>
              <w:bottom w:val="nil"/>
            </w:tcBorders>
          </w:tcPr>
          <w:p w14:paraId="548A69C0" w14:textId="77777777" w:rsidR="00D73262" w:rsidRPr="000935C4" w:rsidRDefault="00D73262" w:rsidP="0089590C">
            <w:pPr>
              <w:spacing w:line="480" w:lineRule="auto"/>
              <w:ind w:left="726" w:hanging="720"/>
              <w:rPr>
                <w:bCs/>
                <w:color w:val="000000"/>
                <w:sz w:val="16"/>
              </w:rPr>
            </w:pPr>
            <w:r w:rsidRPr="000935C4">
              <w:rPr>
                <w:bCs/>
                <w:color w:val="000000"/>
                <w:sz w:val="16"/>
              </w:rPr>
              <w:t>3.52</w:t>
            </w:r>
          </w:p>
        </w:tc>
        <w:tc>
          <w:tcPr>
            <w:tcW w:w="626" w:type="dxa"/>
            <w:tcBorders>
              <w:top w:val="single" w:sz="4" w:space="0" w:color="auto"/>
              <w:bottom w:val="nil"/>
            </w:tcBorders>
          </w:tcPr>
          <w:p w14:paraId="5D07CD6E" w14:textId="77777777" w:rsidR="00D73262" w:rsidRPr="000935C4" w:rsidRDefault="00D73262" w:rsidP="0089590C">
            <w:pPr>
              <w:spacing w:line="480" w:lineRule="auto"/>
              <w:ind w:left="726" w:hanging="720"/>
              <w:rPr>
                <w:bCs/>
                <w:color w:val="000000"/>
                <w:sz w:val="16"/>
              </w:rPr>
            </w:pPr>
            <w:r w:rsidRPr="000935C4">
              <w:rPr>
                <w:bCs/>
                <w:color w:val="000000"/>
                <w:sz w:val="16"/>
              </w:rPr>
              <w:t>3.85</w:t>
            </w:r>
          </w:p>
        </w:tc>
        <w:tc>
          <w:tcPr>
            <w:tcW w:w="627" w:type="dxa"/>
            <w:tcBorders>
              <w:top w:val="single" w:sz="4" w:space="0" w:color="auto"/>
              <w:bottom w:val="nil"/>
            </w:tcBorders>
          </w:tcPr>
          <w:p w14:paraId="0F60D745" w14:textId="77777777" w:rsidR="00D73262" w:rsidRPr="000935C4" w:rsidRDefault="00D73262" w:rsidP="0089590C">
            <w:pPr>
              <w:spacing w:line="480" w:lineRule="auto"/>
              <w:ind w:left="726" w:hanging="720"/>
              <w:rPr>
                <w:bCs/>
                <w:color w:val="000000"/>
                <w:sz w:val="16"/>
              </w:rPr>
            </w:pPr>
            <w:r w:rsidRPr="000935C4">
              <w:rPr>
                <w:bCs/>
                <w:color w:val="000000"/>
                <w:sz w:val="16"/>
              </w:rPr>
              <w:t>3.84</w:t>
            </w:r>
          </w:p>
        </w:tc>
        <w:tc>
          <w:tcPr>
            <w:tcW w:w="627" w:type="dxa"/>
            <w:tcBorders>
              <w:top w:val="single" w:sz="4" w:space="0" w:color="auto"/>
              <w:bottom w:val="nil"/>
            </w:tcBorders>
          </w:tcPr>
          <w:p w14:paraId="112F3189" w14:textId="77777777" w:rsidR="00D73262" w:rsidRPr="000935C4" w:rsidRDefault="00D73262" w:rsidP="0089590C">
            <w:pPr>
              <w:spacing w:line="480" w:lineRule="auto"/>
              <w:ind w:left="726" w:hanging="720"/>
              <w:rPr>
                <w:bCs/>
                <w:color w:val="000000"/>
                <w:sz w:val="16"/>
              </w:rPr>
            </w:pPr>
            <w:r w:rsidRPr="000935C4">
              <w:rPr>
                <w:bCs/>
                <w:color w:val="000000"/>
                <w:sz w:val="16"/>
              </w:rPr>
              <w:t>3.77</w:t>
            </w:r>
          </w:p>
        </w:tc>
        <w:tc>
          <w:tcPr>
            <w:tcW w:w="627" w:type="dxa"/>
            <w:tcBorders>
              <w:top w:val="single" w:sz="4" w:space="0" w:color="auto"/>
              <w:bottom w:val="nil"/>
            </w:tcBorders>
          </w:tcPr>
          <w:p w14:paraId="5A8C0279" w14:textId="77777777" w:rsidR="00D73262" w:rsidRPr="000935C4" w:rsidRDefault="00D73262" w:rsidP="0089590C">
            <w:pPr>
              <w:spacing w:line="480" w:lineRule="auto"/>
              <w:ind w:left="726" w:hanging="720"/>
              <w:rPr>
                <w:bCs/>
                <w:color w:val="000000"/>
                <w:sz w:val="16"/>
              </w:rPr>
            </w:pPr>
            <w:r w:rsidRPr="000935C4">
              <w:rPr>
                <w:bCs/>
                <w:color w:val="000000"/>
                <w:sz w:val="16"/>
              </w:rPr>
              <w:t>3.50</w:t>
            </w:r>
          </w:p>
        </w:tc>
        <w:tc>
          <w:tcPr>
            <w:tcW w:w="627" w:type="dxa"/>
            <w:tcBorders>
              <w:top w:val="single" w:sz="4" w:space="0" w:color="auto"/>
              <w:bottom w:val="nil"/>
            </w:tcBorders>
          </w:tcPr>
          <w:p w14:paraId="4847D484" w14:textId="77777777" w:rsidR="00D73262" w:rsidRPr="000935C4" w:rsidRDefault="00D73262" w:rsidP="0089590C">
            <w:pPr>
              <w:spacing w:line="480" w:lineRule="auto"/>
              <w:ind w:left="726" w:hanging="720"/>
              <w:rPr>
                <w:bCs/>
                <w:color w:val="000000"/>
                <w:sz w:val="16"/>
              </w:rPr>
            </w:pPr>
            <w:r w:rsidRPr="000935C4">
              <w:rPr>
                <w:bCs/>
                <w:color w:val="000000"/>
                <w:sz w:val="16"/>
              </w:rPr>
              <w:t>3.63</w:t>
            </w:r>
          </w:p>
        </w:tc>
        <w:tc>
          <w:tcPr>
            <w:tcW w:w="627" w:type="dxa"/>
            <w:tcBorders>
              <w:top w:val="single" w:sz="4" w:space="0" w:color="auto"/>
              <w:bottom w:val="nil"/>
            </w:tcBorders>
          </w:tcPr>
          <w:p w14:paraId="06B0AFC3" w14:textId="77777777" w:rsidR="00D73262" w:rsidRPr="000935C4" w:rsidRDefault="00D73262" w:rsidP="0089590C">
            <w:pPr>
              <w:spacing w:line="480" w:lineRule="auto"/>
              <w:ind w:left="726" w:hanging="720"/>
              <w:rPr>
                <w:bCs/>
                <w:color w:val="000000"/>
                <w:sz w:val="16"/>
              </w:rPr>
            </w:pPr>
            <w:r w:rsidRPr="000935C4">
              <w:rPr>
                <w:bCs/>
                <w:color w:val="000000"/>
                <w:sz w:val="16"/>
              </w:rPr>
              <w:t>4.14</w:t>
            </w:r>
          </w:p>
        </w:tc>
        <w:tc>
          <w:tcPr>
            <w:tcW w:w="627" w:type="dxa"/>
            <w:tcBorders>
              <w:top w:val="single" w:sz="4" w:space="0" w:color="auto"/>
              <w:bottom w:val="nil"/>
            </w:tcBorders>
          </w:tcPr>
          <w:p w14:paraId="43537D38" w14:textId="77777777" w:rsidR="00D73262" w:rsidRPr="000935C4" w:rsidRDefault="00D73262" w:rsidP="0089590C">
            <w:pPr>
              <w:spacing w:line="480" w:lineRule="auto"/>
              <w:ind w:left="726" w:hanging="720"/>
              <w:rPr>
                <w:bCs/>
                <w:color w:val="000000"/>
                <w:sz w:val="16"/>
              </w:rPr>
            </w:pPr>
            <w:r w:rsidRPr="000935C4">
              <w:rPr>
                <w:bCs/>
                <w:color w:val="000000"/>
                <w:sz w:val="16"/>
              </w:rPr>
              <w:t>3.37</w:t>
            </w:r>
          </w:p>
        </w:tc>
        <w:tc>
          <w:tcPr>
            <w:tcW w:w="627" w:type="dxa"/>
            <w:tcBorders>
              <w:top w:val="single" w:sz="4" w:space="0" w:color="auto"/>
              <w:bottom w:val="nil"/>
            </w:tcBorders>
          </w:tcPr>
          <w:p w14:paraId="74F79BB7" w14:textId="77777777" w:rsidR="00D73262" w:rsidRPr="000935C4" w:rsidRDefault="00D73262" w:rsidP="0089590C">
            <w:pPr>
              <w:spacing w:line="480" w:lineRule="auto"/>
              <w:ind w:left="726" w:hanging="720"/>
              <w:rPr>
                <w:bCs/>
                <w:color w:val="000000"/>
                <w:sz w:val="16"/>
              </w:rPr>
            </w:pPr>
            <w:r w:rsidRPr="000935C4">
              <w:rPr>
                <w:bCs/>
                <w:color w:val="000000"/>
                <w:sz w:val="16"/>
              </w:rPr>
              <w:t>3.18</w:t>
            </w:r>
          </w:p>
        </w:tc>
      </w:tr>
      <w:tr w:rsidR="00D73262" w:rsidRPr="000935C4" w14:paraId="28004DDA" w14:textId="77777777" w:rsidTr="0089590C">
        <w:trPr>
          <w:trHeight w:hRule="exact" w:val="187"/>
        </w:trPr>
        <w:tc>
          <w:tcPr>
            <w:tcW w:w="2070" w:type="dxa"/>
            <w:tcBorders>
              <w:top w:val="nil"/>
              <w:bottom w:val="single" w:sz="4" w:space="0" w:color="auto"/>
            </w:tcBorders>
            <w:shd w:val="clear" w:color="auto" w:fill="auto"/>
          </w:tcPr>
          <w:p w14:paraId="41B03A94" w14:textId="77777777" w:rsidR="00D73262" w:rsidRPr="000935C4" w:rsidRDefault="00D73262" w:rsidP="0089590C">
            <w:pPr>
              <w:spacing w:line="480" w:lineRule="auto"/>
              <w:ind w:left="726" w:hanging="720"/>
              <w:rPr>
                <w:bCs/>
                <w:color w:val="000000"/>
                <w:sz w:val="16"/>
              </w:rPr>
            </w:pPr>
            <w:r w:rsidRPr="00E42AB5">
              <w:rPr>
                <w:color w:val="000000"/>
                <w:sz w:val="16"/>
                <w:szCs w:val="16"/>
              </w:rPr>
              <w:t>SD</w:t>
            </w:r>
          </w:p>
        </w:tc>
        <w:tc>
          <w:tcPr>
            <w:tcW w:w="626" w:type="dxa"/>
            <w:tcBorders>
              <w:top w:val="nil"/>
              <w:bottom w:val="single" w:sz="4" w:space="0" w:color="auto"/>
            </w:tcBorders>
            <w:shd w:val="clear" w:color="auto" w:fill="auto"/>
          </w:tcPr>
          <w:p w14:paraId="20C4285E" w14:textId="77777777" w:rsidR="00D73262" w:rsidRPr="000935C4" w:rsidRDefault="00D73262" w:rsidP="0089590C">
            <w:pPr>
              <w:spacing w:line="480" w:lineRule="auto"/>
              <w:ind w:left="726" w:hanging="720"/>
              <w:rPr>
                <w:bCs/>
                <w:color w:val="000000"/>
                <w:sz w:val="16"/>
              </w:rPr>
            </w:pPr>
            <w:r w:rsidRPr="00E42AB5">
              <w:rPr>
                <w:color w:val="000000"/>
                <w:sz w:val="16"/>
                <w:szCs w:val="16"/>
              </w:rPr>
              <w:t>.67</w:t>
            </w:r>
          </w:p>
        </w:tc>
        <w:tc>
          <w:tcPr>
            <w:tcW w:w="627" w:type="dxa"/>
            <w:tcBorders>
              <w:top w:val="nil"/>
              <w:bottom w:val="single" w:sz="4" w:space="0" w:color="auto"/>
            </w:tcBorders>
            <w:shd w:val="clear" w:color="auto" w:fill="auto"/>
          </w:tcPr>
          <w:p w14:paraId="204D6781" w14:textId="77777777" w:rsidR="00D73262" w:rsidRPr="000935C4" w:rsidRDefault="00D73262" w:rsidP="0089590C">
            <w:pPr>
              <w:spacing w:line="480" w:lineRule="auto"/>
              <w:ind w:left="726" w:hanging="720"/>
              <w:rPr>
                <w:bCs/>
                <w:color w:val="000000"/>
                <w:sz w:val="16"/>
              </w:rPr>
            </w:pPr>
            <w:r w:rsidRPr="00E42AB5">
              <w:rPr>
                <w:color w:val="000000"/>
                <w:sz w:val="16"/>
                <w:szCs w:val="16"/>
              </w:rPr>
              <w:t>.48</w:t>
            </w:r>
          </w:p>
        </w:tc>
        <w:tc>
          <w:tcPr>
            <w:tcW w:w="627" w:type="dxa"/>
            <w:tcBorders>
              <w:top w:val="nil"/>
              <w:bottom w:val="single" w:sz="4" w:space="0" w:color="auto"/>
            </w:tcBorders>
            <w:shd w:val="clear" w:color="auto" w:fill="auto"/>
          </w:tcPr>
          <w:p w14:paraId="54889308" w14:textId="77777777" w:rsidR="00D73262" w:rsidRPr="000935C4" w:rsidRDefault="00D73262" w:rsidP="0089590C">
            <w:pPr>
              <w:spacing w:line="480" w:lineRule="auto"/>
              <w:ind w:left="726" w:hanging="720"/>
              <w:rPr>
                <w:bCs/>
                <w:color w:val="000000"/>
                <w:sz w:val="16"/>
              </w:rPr>
            </w:pPr>
            <w:r w:rsidRPr="00E42AB5">
              <w:rPr>
                <w:color w:val="000000"/>
                <w:sz w:val="16"/>
                <w:szCs w:val="16"/>
              </w:rPr>
              <w:t>.70</w:t>
            </w:r>
          </w:p>
        </w:tc>
        <w:tc>
          <w:tcPr>
            <w:tcW w:w="627" w:type="dxa"/>
            <w:tcBorders>
              <w:top w:val="nil"/>
              <w:bottom w:val="single" w:sz="4" w:space="0" w:color="auto"/>
            </w:tcBorders>
            <w:shd w:val="clear" w:color="auto" w:fill="auto"/>
          </w:tcPr>
          <w:p w14:paraId="167D8B93" w14:textId="77777777" w:rsidR="00D73262" w:rsidRPr="000935C4" w:rsidRDefault="00D73262" w:rsidP="0089590C">
            <w:pPr>
              <w:spacing w:line="480" w:lineRule="auto"/>
              <w:ind w:left="726" w:hanging="720"/>
              <w:rPr>
                <w:bCs/>
                <w:color w:val="000000"/>
                <w:sz w:val="16"/>
              </w:rPr>
            </w:pPr>
            <w:r>
              <w:rPr>
                <w:color w:val="000000"/>
                <w:sz w:val="16"/>
                <w:szCs w:val="16"/>
              </w:rPr>
              <w:t>.58</w:t>
            </w:r>
          </w:p>
        </w:tc>
        <w:tc>
          <w:tcPr>
            <w:tcW w:w="627" w:type="dxa"/>
            <w:tcBorders>
              <w:top w:val="nil"/>
              <w:bottom w:val="single" w:sz="4" w:space="0" w:color="auto"/>
            </w:tcBorders>
          </w:tcPr>
          <w:p w14:paraId="69604EEE" w14:textId="77777777" w:rsidR="00D73262" w:rsidRPr="000935C4" w:rsidRDefault="00D73262" w:rsidP="0089590C">
            <w:pPr>
              <w:spacing w:line="480" w:lineRule="auto"/>
              <w:ind w:left="726" w:hanging="720"/>
              <w:rPr>
                <w:bCs/>
                <w:color w:val="000000"/>
                <w:sz w:val="16"/>
              </w:rPr>
            </w:pPr>
            <w:r w:rsidRPr="00E42AB5">
              <w:rPr>
                <w:color w:val="000000"/>
                <w:sz w:val="16"/>
                <w:szCs w:val="16"/>
              </w:rPr>
              <w:t>.58</w:t>
            </w:r>
          </w:p>
        </w:tc>
        <w:tc>
          <w:tcPr>
            <w:tcW w:w="627" w:type="dxa"/>
            <w:tcBorders>
              <w:top w:val="nil"/>
              <w:bottom w:val="single" w:sz="4" w:space="0" w:color="auto"/>
            </w:tcBorders>
          </w:tcPr>
          <w:p w14:paraId="2EC0FA12" w14:textId="77777777" w:rsidR="00D73262" w:rsidRPr="000935C4" w:rsidRDefault="00D73262" w:rsidP="0089590C">
            <w:pPr>
              <w:spacing w:line="480" w:lineRule="auto"/>
              <w:ind w:left="726" w:hanging="720"/>
              <w:rPr>
                <w:bCs/>
                <w:color w:val="000000"/>
                <w:sz w:val="16"/>
              </w:rPr>
            </w:pPr>
            <w:r w:rsidRPr="00E42AB5">
              <w:rPr>
                <w:color w:val="000000"/>
                <w:sz w:val="16"/>
                <w:szCs w:val="16"/>
              </w:rPr>
              <w:t>.54</w:t>
            </w:r>
          </w:p>
        </w:tc>
        <w:tc>
          <w:tcPr>
            <w:tcW w:w="626" w:type="dxa"/>
            <w:tcBorders>
              <w:top w:val="nil"/>
              <w:bottom w:val="single" w:sz="4" w:space="0" w:color="auto"/>
            </w:tcBorders>
          </w:tcPr>
          <w:p w14:paraId="3C4656D0" w14:textId="77777777" w:rsidR="00D73262" w:rsidRPr="000935C4" w:rsidRDefault="00D73262" w:rsidP="0089590C">
            <w:pPr>
              <w:spacing w:line="480" w:lineRule="auto"/>
              <w:ind w:left="726" w:hanging="720"/>
              <w:rPr>
                <w:bCs/>
                <w:color w:val="000000"/>
                <w:sz w:val="16"/>
              </w:rPr>
            </w:pPr>
            <w:r w:rsidRPr="00E42AB5">
              <w:rPr>
                <w:color w:val="000000"/>
                <w:sz w:val="16"/>
                <w:szCs w:val="16"/>
              </w:rPr>
              <w:t>.44</w:t>
            </w:r>
          </w:p>
        </w:tc>
        <w:tc>
          <w:tcPr>
            <w:tcW w:w="627" w:type="dxa"/>
            <w:tcBorders>
              <w:top w:val="nil"/>
              <w:bottom w:val="single" w:sz="4" w:space="0" w:color="auto"/>
            </w:tcBorders>
          </w:tcPr>
          <w:p w14:paraId="717D2DF8" w14:textId="77777777" w:rsidR="00D73262" w:rsidRPr="000935C4" w:rsidRDefault="00D73262" w:rsidP="0089590C">
            <w:pPr>
              <w:spacing w:line="480" w:lineRule="auto"/>
              <w:ind w:left="726" w:hanging="720"/>
              <w:rPr>
                <w:bCs/>
                <w:color w:val="000000"/>
                <w:sz w:val="16"/>
              </w:rPr>
            </w:pPr>
            <w:r w:rsidRPr="00E42AB5">
              <w:rPr>
                <w:color w:val="000000"/>
                <w:sz w:val="16"/>
                <w:szCs w:val="16"/>
              </w:rPr>
              <w:t>.58</w:t>
            </w:r>
          </w:p>
        </w:tc>
        <w:tc>
          <w:tcPr>
            <w:tcW w:w="627" w:type="dxa"/>
            <w:tcBorders>
              <w:top w:val="nil"/>
              <w:bottom w:val="single" w:sz="4" w:space="0" w:color="auto"/>
            </w:tcBorders>
          </w:tcPr>
          <w:p w14:paraId="6A597D13" w14:textId="77777777" w:rsidR="00D73262" w:rsidRPr="000935C4" w:rsidRDefault="00D73262" w:rsidP="0089590C">
            <w:pPr>
              <w:spacing w:line="480" w:lineRule="auto"/>
              <w:ind w:left="726" w:hanging="720"/>
              <w:rPr>
                <w:bCs/>
                <w:color w:val="000000"/>
                <w:sz w:val="16"/>
              </w:rPr>
            </w:pPr>
            <w:r w:rsidRPr="00E42AB5">
              <w:rPr>
                <w:color w:val="000000"/>
                <w:sz w:val="16"/>
                <w:szCs w:val="16"/>
              </w:rPr>
              <w:t>.60</w:t>
            </w:r>
          </w:p>
        </w:tc>
        <w:tc>
          <w:tcPr>
            <w:tcW w:w="627" w:type="dxa"/>
            <w:tcBorders>
              <w:top w:val="nil"/>
              <w:bottom w:val="single" w:sz="4" w:space="0" w:color="auto"/>
            </w:tcBorders>
          </w:tcPr>
          <w:p w14:paraId="06203705" w14:textId="77777777" w:rsidR="00D73262" w:rsidRPr="000935C4" w:rsidRDefault="00D73262" w:rsidP="0089590C">
            <w:pPr>
              <w:spacing w:line="480" w:lineRule="auto"/>
              <w:ind w:left="726" w:hanging="720"/>
              <w:rPr>
                <w:bCs/>
                <w:color w:val="000000"/>
                <w:sz w:val="16"/>
              </w:rPr>
            </w:pPr>
            <w:r w:rsidRPr="00E42AB5">
              <w:rPr>
                <w:color w:val="000000"/>
                <w:sz w:val="16"/>
                <w:szCs w:val="16"/>
              </w:rPr>
              <w:t>.69</w:t>
            </w:r>
          </w:p>
        </w:tc>
        <w:tc>
          <w:tcPr>
            <w:tcW w:w="627" w:type="dxa"/>
            <w:tcBorders>
              <w:top w:val="nil"/>
              <w:bottom w:val="single" w:sz="4" w:space="0" w:color="auto"/>
            </w:tcBorders>
          </w:tcPr>
          <w:p w14:paraId="1CEB6AA0" w14:textId="77777777" w:rsidR="00D73262" w:rsidRPr="000935C4" w:rsidRDefault="00D73262" w:rsidP="0089590C">
            <w:pPr>
              <w:spacing w:line="480" w:lineRule="auto"/>
              <w:ind w:left="726" w:hanging="720"/>
              <w:rPr>
                <w:bCs/>
                <w:color w:val="000000"/>
                <w:sz w:val="16"/>
              </w:rPr>
            </w:pPr>
            <w:r w:rsidRPr="00E42AB5">
              <w:rPr>
                <w:color w:val="000000"/>
                <w:sz w:val="16"/>
                <w:szCs w:val="16"/>
              </w:rPr>
              <w:t>.35</w:t>
            </w:r>
          </w:p>
        </w:tc>
        <w:tc>
          <w:tcPr>
            <w:tcW w:w="627" w:type="dxa"/>
            <w:tcBorders>
              <w:top w:val="nil"/>
              <w:bottom w:val="single" w:sz="4" w:space="0" w:color="auto"/>
            </w:tcBorders>
          </w:tcPr>
          <w:p w14:paraId="0E662B42" w14:textId="77777777" w:rsidR="00D73262" w:rsidRPr="000935C4" w:rsidRDefault="00D73262" w:rsidP="0089590C">
            <w:pPr>
              <w:spacing w:line="480" w:lineRule="auto"/>
              <w:ind w:left="726" w:hanging="720"/>
              <w:rPr>
                <w:bCs/>
                <w:color w:val="000000"/>
                <w:sz w:val="16"/>
              </w:rPr>
            </w:pPr>
            <w:r w:rsidRPr="00E42AB5">
              <w:rPr>
                <w:color w:val="000000"/>
                <w:sz w:val="16"/>
                <w:szCs w:val="16"/>
              </w:rPr>
              <w:t>.44</w:t>
            </w:r>
          </w:p>
        </w:tc>
        <w:tc>
          <w:tcPr>
            <w:tcW w:w="627" w:type="dxa"/>
            <w:tcBorders>
              <w:top w:val="nil"/>
              <w:bottom w:val="single" w:sz="4" w:space="0" w:color="auto"/>
            </w:tcBorders>
          </w:tcPr>
          <w:p w14:paraId="0096401F" w14:textId="77777777" w:rsidR="00D73262" w:rsidRPr="000935C4" w:rsidRDefault="00D73262" w:rsidP="0089590C">
            <w:pPr>
              <w:spacing w:line="480" w:lineRule="auto"/>
              <w:ind w:left="726" w:hanging="720"/>
              <w:rPr>
                <w:bCs/>
                <w:color w:val="000000"/>
                <w:sz w:val="16"/>
              </w:rPr>
            </w:pPr>
            <w:r w:rsidRPr="00E42AB5">
              <w:rPr>
                <w:color w:val="000000"/>
                <w:sz w:val="16"/>
                <w:szCs w:val="16"/>
              </w:rPr>
              <w:t>.59</w:t>
            </w:r>
          </w:p>
        </w:tc>
        <w:tc>
          <w:tcPr>
            <w:tcW w:w="627" w:type="dxa"/>
            <w:tcBorders>
              <w:top w:val="nil"/>
              <w:bottom w:val="single" w:sz="4" w:space="0" w:color="auto"/>
            </w:tcBorders>
          </w:tcPr>
          <w:p w14:paraId="1F26A122" w14:textId="77777777" w:rsidR="00D73262" w:rsidRPr="000935C4" w:rsidRDefault="00D73262" w:rsidP="0089590C">
            <w:pPr>
              <w:spacing w:line="480" w:lineRule="auto"/>
              <w:ind w:left="726" w:hanging="720"/>
              <w:rPr>
                <w:bCs/>
                <w:color w:val="000000"/>
                <w:sz w:val="16"/>
              </w:rPr>
            </w:pPr>
            <w:r w:rsidRPr="00E42AB5">
              <w:rPr>
                <w:color w:val="000000"/>
                <w:sz w:val="16"/>
                <w:szCs w:val="16"/>
              </w:rPr>
              <w:t>.74</w:t>
            </w:r>
          </w:p>
        </w:tc>
      </w:tr>
    </w:tbl>
    <w:p w14:paraId="2EB76187" w14:textId="77777777" w:rsidR="00D73262" w:rsidRDefault="00D73262" w:rsidP="00D73262">
      <w:pPr>
        <w:spacing w:line="480" w:lineRule="auto"/>
        <w:ind w:right="-270"/>
        <w:rPr>
          <w:color w:val="000000"/>
          <w:sz w:val="16"/>
          <w:szCs w:val="16"/>
        </w:rPr>
      </w:pPr>
      <w:r w:rsidRPr="007A3BBA">
        <w:rPr>
          <w:i/>
          <w:color w:val="000000"/>
          <w:sz w:val="16"/>
          <w:szCs w:val="16"/>
        </w:rPr>
        <w:t>Note.</w:t>
      </w:r>
      <w:r w:rsidRPr="007A3BBA">
        <w:rPr>
          <w:color w:val="000000"/>
          <w:sz w:val="16"/>
          <w:szCs w:val="16"/>
        </w:rPr>
        <w:t xml:space="preserve"> Coefficient alphas appear in diagonal. NC = Normative Commitment; NC-Work represents the traditional Normative Commitment scale. </w:t>
      </w:r>
      <w:r w:rsidRPr="007A3BBA">
        <w:rPr>
          <w:i/>
          <w:color w:val="000000"/>
          <w:sz w:val="16"/>
          <w:szCs w:val="16"/>
        </w:rPr>
        <w:t xml:space="preserve"> </w:t>
      </w:r>
      <w:r w:rsidRPr="007A3BBA">
        <w:rPr>
          <w:color w:val="000000"/>
          <w:sz w:val="16"/>
          <w:szCs w:val="16"/>
        </w:rPr>
        <w:t>**</w:t>
      </w:r>
      <w:r w:rsidRPr="007A3BBA">
        <w:rPr>
          <w:i/>
          <w:iCs/>
          <w:color w:val="000000"/>
          <w:sz w:val="16"/>
          <w:szCs w:val="16"/>
        </w:rPr>
        <w:t xml:space="preserve"> p</w:t>
      </w:r>
      <w:r w:rsidRPr="007A3BBA">
        <w:rPr>
          <w:color w:val="000000"/>
          <w:sz w:val="16"/>
          <w:szCs w:val="16"/>
        </w:rPr>
        <w:t xml:space="preserve"> &lt; .01; * </w:t>
      </w:r>
      <w:r w:rsidRPr="007A3BBA">
        <w:rPr>
          <w:i/>
          <w:iCs/>
          <w:color w:val="000000"/>
          <w:sz w:val="16"/>
          <w:szCs w:val="16"/>
        </w:rPr>
        <w:t xml:space="preserve">p </w:t>
      </w:r>
      <w:r w:rsidRPr="007A3BBA">
        <w:rPr>
          <w:color w:val="000000"/>
          <w:sz w:val="16"/>
          <w:szCs w:val="16"/>
        </w:rPr>
        <w:t xml:space="preserve">&lt; .05; † </w:t>
      </w:r>
      <w:r w:rsidRPr="007A3BBA">
        <w:rPr>
          <w:i/>
          <w:iCs/>
          <w:color w:val="000000"/>
          <w:sz w:val="16"/>
          <w:szCs w:val="16"/>
        </w:rPr>
        <w:t xml:space="preserve">p </w:t>
      </w:r>
      <w:r w:rsidRPr="007A3BBA">
        <w:rPr>
          <w:color w:val="000000"/>
          <w:sz w:val="16"/>
          <w:szCs w:val="16"/>
        </w:rPr>
        <w:t>&lt; .10.</w:t>
      </w:r>
    </w:p>
    <w:p w14:paraId="4C253226" w14:textId="77777777" w:rsidR="00D73262" w:rsidRDefault="00D73262" w:rsidP="00D73262">
      <w:pPr>
        <w:spacing w:after="160" w:line="259" w:lineRule="auto"/>
        <w:rPr>
          <w:bCs/>
          <w:color w:val="000000"/>
          <w:sz w:val="16"/>
          <w:szCs w:val="16"/>
        </w:rPr>
      </w:pPr>
      <w:r>
        <w:rPr>
          <w:color w:val="000000"/>
          <w:sz w:val="16"/>
          <w:szCs w:val="16"/>
        </w:rPr>
        <w:br w:type="page"/>
      </w:r>
    </w:p>
    <w:p w14:paraId="4A01C38B" w14:textId="7E5CD97E" w:rsidR="00D73262" w:rsidRDefault="00D73262" w:rsidP="00D73262">
      <w:pPr>
        <w:spacing w:line="480" w:lineRule="auto"/>
        <w:rPr>
          <w:b/>
          <w:bCs/>
          <w:color w:val="000000"/>
        </w:rPr>
      </w:pPr>
      <w:r>
        <w:rPr>
          <w:b/>
          <w:bCs/>
          <w:color w:val="000000"/>
        </w:rPr>
        <w:lastRenderedPageBreak/>
        <w:t>Table 2</w:t>
      </w:r>
      <w:r w:rsidRPr="00A854A9">
        <w:rPr>
          <w:b/>
          <w:bCs/>
          <w:color w:val="000000"/>
        </w:rPr>
        <w:t xml:space="preserve"> </w:t>
      </w:r>
    </w:p>
    <w:p w14:paraId="4B10C164" w14:textId="77777777" w:rsidR="00FE00D8" w:rsidRDefault="00FE00D8" w:rsidP="00D73262">
      <w:pPr>
        <w:spacing w:line="480" w:lineRule="auto"/>
        <w:rPr>
          <w:b/>
          <w:bCs/>
          <w:color w:val="000000"/>
        </w:rPr>
      </w:pPr>
    </w:p>
    <w:p w14:paraId="7841E69A" w14:textId="53C3F42E" w:rsidR="00E421C6" w:rsidRPr="00FE00D8" w:rsidRDefault="00D73262" w:rsidP="00E421C6">
      <w:pPr>
        <w:tabs>
          <w:tab w:val="left" w:pos="10275"/>
        </w:tabs>
        <w:spacing w:line="480" w:lineRule="auto"/>
        <w:ind w:left="726" w:hanging="720"/>
        <w:rPr>
          <w:b/>
          <w:i/>
          <w:color w:val="000000"/>
        </w:rPr>
      </w:pPr>
      <w:r w:rsidRPr="00FE00D8">
        <w:rPr>
          <w:b/>
          <w:i/>
          <w:color w:val="000000"/>
        </w:rPr>
        <w:t>Correlations of Mindset of Obligation Dimensions with Outcomes – Study 2</w:t>
      </w:r>
      <w:r w:rsidR="00E421C6">
        <w:rPr>
          <w:b/>
          <w:i/>
          <w:color w:val="000000"/>
        </w:rPr>
        <w:t xml:space="preserve"> </w:t>
      </w:r>
      <w:r w:rsidR="00E421C6" w:rsidRPr="002B2683">
        <w:rPr>
          <w:b/>
          <w:i/>
          <w:color w:val="FF0000"/>
        </w:rPr>
        <w:t>(</w:t>
      </w:r>
      <w:r w:rsidR="002B2683">
        <w:rPr>
          <w:b/>
          <w:i/>
          <w:color w:val="FF0000"/>
        </w:rPr>
        <w:t>N</w:t>
      </w:r>
      <w:r w:rsidR="00E421C6" w:rsidRPr="002B2683">
        <w:rPr>
          <w:b/>
          <w:i/>
          <w:color w:val="FF0000"/>
        </w:rPr>
        <w:t xml:space="preserve"> = </w:t>
      </w:r>
      <w:r w:rsidR="00367A7C" w:rsidRPr="002B2683">
        <w:rPr>
          <w:b/>
          <w:i/>
          <w:color w:val="FF0000"/>
        </w:rPr>
        <w:t>426)</w:t>
      </w:r>
      <w:r w:rsidR="00E421C6" w:rsidRPr="002B2683">
        <w:rPr>
          <w:b/>
          <w:i/>
          <w:color w:val="FF0000"/>
        </w:rPr>
        <w:t xml:space="preserve"> </w:t>
      </w:r>
    </w:p>
    <w:tbl>
      <w:tblPr>
        <w:tblpPr w:leftFromText="180" w:rightFromText="180" w:vertAnchor="text" w:horzAnchor="margin" w:tblpY="81"/>
        <w:tblW w:w="11638" w:type="dxa"/>
        <w:tblBorders>
          <w:top w:val="single" w:sz="4" w:space="0" w:color="auto"/>
          <w:bottom w:val="single" w:sz="4" w:space="0" w:color="auto"/>
        </w:tblBorders>
        <w:tblLayout w:type="fixed"/>
        <w:tblLook w:val="04A0" w:firstRow="1" w:lastRow="0" w:firstColumn="1" w:lastColumn="0" w:noHBand="0" w:noVBand="1"/>
      </w:tblPr>
      <w:tblGrid>
        <w:gridCol w:w="2054"/>
        <w:gridCol w:w="599"/>
        <w:gridCol w:w="599"/>
        <w:gridCol w:w="599"/>
        <w:gridCol w:w="599"/>
        <w:gridCol w:w="599"/>
        <w:gridCol w:w="599"/>
        <w:gridCol w:w="599"/>
        <w:gridCol w:w="599"/>
        <w:gridCol w:w="599"/>
        <w:gridCol w:w="599"/>
        <w:gridCol w:w="599"/>
        <w:gridCol w:w="599"/>
        <w:gridCol w:w="599"/>
        <w:gridCol w:w="599"/>
        <w:gridCol w:w="599"/>
        <w:gridCol w:w="599"/>
      </w:tblGrid>
      <w:tr w:rsidR="00D73262" w:rsidRPr="000935C4" w14:paraId="589A0F96" w14:textId="77777777" w:rsidTr="0089590C">
        <w:trPr>
          <w:trHeight w:val="260"/>
        </w:trPr>
        <w:tc>
          <w:tcPr>
            <w:tcW w:w="2054" w:type="dxa"/>
            <w:tcBorders>
              <w:top w:val="single" w:sz="4" w:space="0" w:color="auto"/>
              <w:bottom w:val="single" w:sz="4" w:space="0" w:color="auto"/>
            </w:tcBorders>
            <w:shd w:val="clear" w:color="auto" w:fill="auto"/>
          </w:tcPr>
          <w:p w14:paraId="5B692714" w14:textId="77777777" w:rsidR="00D73262" w:rsidRPr="00633FA2" w:rsidRDefault="00D73262" w:rsidP="0089590C">
            <w:pPr>
              <w:spacing w:before="80"/>
              <w:ind w:left="726" w:hanging="720"/>
              <w:contextualSpacing/>
              <w:jc w:val="center"/>
              <w:rPr>
                <w:color w:val="000000"/>
                <w:sz w:val="16"/>
              </w:rPr>
            </w:pPr>
            <w:r w:rsidRPr="00633FA2">
              <w:rPr>
                <w:color w:val="000000"/>
                <w:sz w:val="16"/>
                <w:szCs w:val="16"/>
              </w:rPr>
              <w:t>Factor</w:t>
            </w:r>
          </w:p>
        </w:tc>
        <w:tc>
          <w:tcPr>
            <w:tcW w:w="599" w:type="dxa"/>
            <w:tcBorders>
              <w:top w:val="single" w:sz="4" w:space="0" w:color="auto"/>
              <w:bottom w:val="single" w:sz="4" w:space="0" w:color="auto"/>
            </w:tcBorders>
            <w:shd w:val="clear" w:color="auto" w:fill="auto"/>
          </w:tcPr>
          <w:p w14:paraId="6C0D0261" w14:textId="77777777" w:rsidR="00D73262" w:rsidRPr="00633FA2" w:rsidRDefault="00D73262" w:rsidP="0089590C">
            <w:pPr>
              <w:spacing w:before="80"/>
              <w:ind w:left="726" w:hanging="720"/>
              <w:contextualSpacing/>
              <w:jc w:val="center"/>
              <w:rPr>
                <w:color w:val="000000"/>
                <w:sz w:val="16"/>
              </w:rPr>
            </w:pPr>
            <w:r w:rsidRPr="00633FA2">
              <w:rPr>
                <w:color w:val="000000"/>
                <w:sz w:val="16"/>
                <w:szCs w:val="16"/>
              </w:rPr>
              <w:t>1</w:t>
            </w:r>
          </w:p>
        </w:tc>
        <w:tc>
          <w:tcPr>
            <w:tcW w:w="599" w:type="dxa"/>
            <w:tcBorders>
              <w:top w:val="single" w:sz="4" w:space="0" w:color="auto"/>
              <w:bottom w:val="single" w:sz="4" w:space="0" w:color="auto"/>
            </w:tcBorders>
            <w:shd w:val="clear" w:color="auto" w:fill="auto"/>
          </w:tcPr>
          <w:p w14:paraId="4A213474" w14:textId="77777777" w:rsidR="00D73262" w:rsidRPr="00633FA2" w:rsidRDefault="00D73262" w:rsidP="0089590C">
            <w:pPr>
              <w:spacing w:before="80"/>
              <w:ind w:left="726" w:hanging="720"/>
              <w:contextualSpacing/>
              <w:jc w:val="center"/>
              <w:rPr>
                <w:color w:val="000000"/>
                <w:sz w:val="16"/>
              </w:rPr>
            </w:pPr>
            <w:r w:rsidRPr="00633FA2">
              <w:rPr>
                <w:color w:val="000000"/>
                <w:sz w:val="16"/>
                <w:szCs w:val="16"/>
              </w:rPr>
              <w:t>2</w:t>
            </w:r>
          </w:p>
        </w:tc>
        <w:tc>
          <w:tcPr>
            <w:tcW w:w="599" w:type="dxa"/>
            <w:tcBorders>
              <w:top w:val="single" w:sz="4" w:space="0" w:color="auto"/>
              <w:bottom w:val="single" w:sz="4" w:space="0" w:color="auto"/>
            </w:tcBorders>
            <w:shd w:val="clear" w:color="auto" w:fill="auto"/>
          </w:tcPr>
          <w:p w14:paraId="76E631A9" w14:textId="77777777" w:rsidR="00D73262" w:rsidRPr="00633FA2" w:rsidRDefault="00D73262" w:rsidP="0089590C">
            <w:pPr>
              <w:spacing w:before="80"/>
              <w:ind w:left="726" w:hanging="720"/>
              <w:contextualSpacing/>
              <w:jc w:val="center"/>
              <w:rPr>
                <w:color w:val="000000"/>
                <w:sz w:val="16"/>
              </w:rPr>
            </w:pPr>
            <w:r w:rsidRPr="00633FA2">
              <w:rPr>
                <w:color w:val="000000"/>
                <w:sz w:val="16"/>
                <w:szCs w:val="16"/>
              </w:rPr>
              <w:t>3</w:t>
            </w:r>
          </w:p>
        </w:tc>
        <w:tc>
          <w:tcPr>
            <w:tcW w:w="599" w:type="dxa"/>
            <w:tcBorders>
              <w:top w:val="single" w:sz="4" w:space="0" w:color="auto"/>
              <w:bottom w:val="single" w:sz="4" w:space="0" w:color="auto"/>
            </w:tcBorders>
            <w:shd w:val="clear" w:color="auto" w:fill="auto"/>
          </w:tcPr>
          <w:p w14:paraId="780C1355" w14:textId="77777777" w:rsidR="00D73262" w:rsidRPr="00633FA2" w:rsidRDefault="00D73262" w:rsidP="0089590C">
            <w:pPr>
              <w:spacing w:before="80"/>
              <w:ind w:left="726" w:hanging="720"/>
              <w:contextualSpacing/>
              <w:jc w:val="center"/>
              <w:rPr>
                <w:color w:val="000000"/>
                <w:sz w:val="16"/>
              </w:rPr>
            </w:pPr>
            <w:r w:rsidRPr="00633FA2">
              <w:rPr>
                <w:color w:val="000000"/>
                <w:sz w:val="16"/>
                <w:szCs w:val="16"/>
              </w:rPr>
              <w:t>4</w:t>
            </w:r>
          </w:p>
        </w:tc>
        <w:tc>
          <w:tcPr>
            <w:tcW w:w="599" w:type="dxa"/>
            <w:tcBorders>
              <w:top w:val="single" w:sz="4" w:space="0" w:color="auto"/>
              <w:bottom w:val="single" w:sz="4" w:space="0" w:color="auto"/>
            </w:tcBorders>
          </w:tcPr>
          <w:p w14:paraId="024E964C" w14:textId="77777777" w:rsidR="00D73262" w:rsidRPr="00633FA2" w:rsidRDefault="00D73262" w:rsidP="0089590C">
            <w:pPr>
              <w:spacing w:before="80"/>
              <w:ind w:left="726" w:hanging="720"/>
              <w:contextualSpacing/>
              <w:jc w:val="center"/>
              <w:rPr>
                <w:color w:val="000000"/>
                <w:sz w:val="16"/>
              </w:rPr>
            </w:pPr>
            <w:r>
              <w:rPr>
                <w:color w:val="000000"/>
                <w:sz w:val="16"/>
                <w:szCs w:val="16"/>
              </w:rPr>
              <w:t>5</w:t>
            </w:r>
          </w:p>
        </w:tc>
        <w:tc>
          <w:tcPr>
            <w:tcW w:w="599" w:type="dxa"/>
            <w:tcBorders>
              <w:top w:val="single" w:sz="4" w:space="0" w:color="auto"/>
              <w:bottom w:val="single" w:sz="4" w:space="0" w:color="auto"/>
            </w:tcBorders>
          </w:tcPr>
          <w:p w14:paraId="1BE8A32D" w14:textId="77777777" w:rsidR="00D73262" w:rsidRPr="00633FA2" w:rsidRDefault="00D73262" w:rsidP="0089590C">
            <w:pPr>
              <w:spacing w:before="80"/>
              <w:ind w:left="726" w:hanging="720"/>
              <w:contextualSpacing/>
              <w:jc w:val="center"/>
              <w:rPr>
                <w:color w:val="000000"/>
                <w:sz w:val="16"/>
              </w:rPr>
            </w:pPr>
            <w:r>
              <w:rPr>
                <w:color w:val="000000"/>
                <w:sz w:val="16"/>
                <w:szCs w:val="16"/>
              </w:rPr>
              <w:t>6</w:t>
            </w:r>
          </w:p>
        </w:tc>
        <w:tc>
          <w:tcPr>
            <w:tcW w:w="599" w:type="dxa"/>
            <w:tcBorders>
              <w:top w:val="single" w:sz="4" w:space="0" w:color="auto"/>
              <w:bottom w:val="single" w:sz="4" w:space="0" w:color="auto"/>
            </w:tcBorders>
          </w:tcPr>
          <w:p w14:paraId="46C8A65A" w14:textId="77777777" w:rsidR="00D73262" w:rsidRPr="00633FA2" w:rsidRDefault="00D73262" w:rsidP="0089590C">
            <w:pPr>
              <w:spacing w:before="80"/>
              <w:ind w:left="726" w:hanging="720"/>
              <w:contextualSpacing/>
              <w:jc w:val="center"/>
              <w:rPr>
                <w:color w:val="000000"/>
                <w:sz w:val="16"/>
              </w:rPr>
            </w:pPr>
            <w:r>
              <w:rPr>
                <w:color w:val="000000"/>
                <w:sz w:val="16"/>
                <w:szCs w:val="16"/>
              </w:rPr>
              <w:t>7</w:t>
            </w:r>
          </w:p>
        </w:tc>
        <w:tc>
          <w:tcPr>
            <w:tcW w:w="599" w:type="dxa"/>
            <w:tcBorders>
              <w:top w:val="single" w:sz="4" w:space="0" w:color="auto"/>
              <w:bottom w:val="single" w:sz="4" w:space="0" w:color="auto"/>
            </w:tcBorders>
          </w:tcPr>
          <w:p w14:paraId="1AA2B399" w14:textId="77777777" w:rsidR="00D73262" w:rsidRPr="00633FA2" w:rsidRDefault="00D73262" w:rsidP="0089590C">
            <w:pPr>
              <w:spacing w:before="80"/>
              <w:ind w:left="726" w:hanging="720"/>
              <w:contextualSpacing/>
              <w:jc w:val="center"/>
              <w:rPr>
                <w:color w:val="000000"/>
                <w:sz w:val="16"/>
              </w:rPr>
            </w:pPr>
            <w:r>
              <w:rPr>
                <w:color w:val="000000"/>
                <w:sz w:val="16"/>
                <w:szCs w:val="16"/>
              </w:rPr>
              <w:t>8</w:t>
            </w:r>
          </w:p>
        </w:tc>
        <w:tc>
          <w:tcPr>
            <w:tcW w:w="599" w:type="dxa"/>
            <w:tcBorders>
              <w:top w:val="single" w:sz="4" w:space="0" w:color="auto"/>
              <w:bottom w:val="single" w:sz="4" w:space="0" w:color="auto"/>
            </w:tcBorders>
          </w:tcPr>
          <w:p w14:paraId="6ED0B372" w14:textId="77777777" w:rsidR="00D73262" w:rsidRPr="00633FA2" w:rsidRDefault="00D73262" w:rsidP="0089590C">
            <w:pPr>
              <w:spacing w:before="80"/>
              <w:ind w:left="726" w:hanging="720"/>
              <w:contextualSpacing/>
              <w:jc w:val="center"/>
              <w:rPr>
                <w:color w:val="000000"/>
                <w:sz w:val="16"/>
              </w:rPr>
            </w:pPr>
            <w:r>
              <w:rPr>
                <w:color w:val="000000"/>
                <w:sz w:val="16"/>
                <w:szCs w:val="16"/>
              </w:rPr>
              <w:t>9</w:t>
            </w:r>
          </w:p>
        </w:tc>
        <w:tc>
          <w:tcPr>
            <w:tcW w:w="599" w:type="dxa"/>
            <w:tcBorders>
              <w:top w:val="single" w:sz="4" w:space="0" w:color="auto"/>
              <w:bottom w:val="single" w:sz="4" w:space="0" w:color="auto"/>
            </w:tcBorders>
          </w:tcPr>
          <w:p w14:paraId="57810576" w14:textId="77777777" w:rsidR="00D73262" w:rsidRPr="00633FA2" w:rsidRDefault="00D73262" w:rsidP="0089590C">
            <w:pPr>
              <w:spacing w:before="80"/>
              <w:ind w:left="726" w:hanging="720"/>
              <w:contextualSpacing/>
              <w:jc w:val="center"/>
              <w:rPr>
                <w:color w:val="000000"/>
                <w:sz w:val="16"/>
              </w:rPr>
            </w:pPr>
            <w:r>
              <w:rPr>
                <w:color w:val="000000"/>
                <w:sz w:val="16"/>
                <w:szCs w:val="16"/>
              </w:rPr>
              <w:t>10</w:t>
            </w:r>
          </w:p>
        </w:tc>
        <w:tc>
          <w:tcPr>
            <w:tcW w:w="599" w:type="dxa"/>
            <w:tcBorders>
              <w:top w:val="single" w:sz="4" w:space="0" w:color="auto"/>
              <w:bottom w:val="single" w:sz="4" w:space="0" w:color="auto"/>
            </w:tcBorders>
          </w:tcPr>
          <w:p w14:paraId="0BBB732F" w14:textId="77777777" w:rsidR="00D73262" w:rsidRPr="00633FA2" w:rsidRDefault="00D73262" w:rsidP="0089590C">
            <w:pPr>
              <w:spacing w:before="80"/>
              <w:ind w:left="726" w:hanging="720"/>
              <w:contextualSpacing/>
              <w:jc w:val="center"/>
              <w:rPr>
                <w:color w:val="000000"/>
                <w:sz w:val="16"/>
              </w:rPr>
            </w:pPr>
            <w:r>
              <w:rPr>
                <w:color w:val="000000"/>
                <w:sz w:val="16"/>
                <w:szCs w:val="16"/>
              </w:rPr>
              <w:t>11</w:t>
            </w:r>
          </w:p>
        </w:tc>
        <w:tc>
          <w:tcPr>
            <w:tcW w:w="599" w:type="dxa"/>
            <w:tcBorders>
              <w:top w:val="single" w:sz="4" w:space="0" w:color="auto"/>
              <w:bottom w:val="single" w:sz="4" w:space="0" w:color="auto"/>
            </w:tcBorders>
          </w:tcPr>
          <w:p w14:paraId="313E9A75" w14:textId="77777777" w:rsidR="00D73262" w:rsidRPr="00633FA2" w:rsidRDefault="00D73262" w:rsidP="0089590C">
            <w:pPr>
              <w:spacing w:before="80"/>
              <w:ind w:left="726" w:hanging="720"/>
              <w:contextualSpacing/>
              <w:jc w:val="center"/>
              <w:rPr>
                <w:color w:val="000000"/>
                <w:sz w:val="16"/>
                <w:szCs w:val="16"/>
              </w:rPr>
            </w:pPr>
            <w:r>
              <w:rPr>
                <w:color w:val="000000"/>
                <w:sz w:val="16"/>
                <w:szCs w:val="16"/>
              </w:rPr>
              <w:t>12</w:t>
            </w:r>
          </w:p>
        </w:tc>
        <w:tc>
          <w:tcPr>
            <w:tcW w:w="599" w:type="dxa"/>
            <w:tcBorders>
              <w:top w:val="single" w:sz="4" w:space="0" w:color="auto"/>
              <w:bottom w:val="single" w:sz="4" w:space="0" w:color="auto"/>
            </w:tcBorders>
          </w:tcPr>
          <w:p w14:paraId="49B83FD0" w14:textId="77777777" w:rsidR="00D73262" w:rsidRPr="00633FA2" w:rsidRDefault="00D73262" w:rsidP="0089590C">
            <w:pPr>
              <w:spacing w:before="80"/>
              <w:ind w:left="726" w:hanging="720"/>
              <w:contextualSpacing/>
              <w:jc w:val="center"/>
              <w:rPr>
                <w:color w:val="000000"/>
                <w:sz w:val="16"/>
                <w:szCs w:val="16"/>
              </w:rPr>
            </w:pPr>
            <w:r>
              <w:rPr>
                <w:color w:val="000000"/>
                <w:sz w:val="16"/>
                <w:szCs w:val="16"/>
              </w:rPr>
              <w:t>13</w:t>
            </w:r>
          </w:p>
        </w:tc>
        <w:tc>
          <w:tcPr>
            <w:tcW w:w="599" w:type="dxa"/>
            <w:tcBorders>
              <w:top w:val="single" w:sz="4" w:space="0" w:color="auto"/>
              <w:bottom w:val="single" w:sz="4" w:space="0" w:color="auto"/>
            </w:tcBorders>
          </w:tcPr>
          <w:p w14:paraId="3C74E914" w14:textId="77777777" w:rsidR="00D73262" w:rsidRPr="00633FA2" w:rsidRDefault="00D73262" w:rsidP="0089590C">
            <w:pPr>
              <w:spacing w:before="80"/>
              <w:ind w:left="726" w:hanging="720"/>
              <w:contextualSpacing/>
              <w:jc w:val="center"/>
              <w:rPr>
                <w:color w:val="000000"/>
                <w:sz w:val="16"/>
                <w:szCs w:val="16"/>
              </w:rPr>
            </w:pPr>
            <w:r>
              <w:rPr>
                <w:color w:val="000000"/>
                <w:sz w:val="16"/>
                <w:szCs w:val="16"/>
              </w:rPr>
              <w:t>14</w:t>
            </w:r>
          </w:p>
        </w:tc>
        <w:tc>
          <w:tcPr>
            <w:tcW w:w="599" w:type="dxa"/>
            <w:tcBorders>
              <w:top w:val="single" w:sz="4" w:space="0" w:color="auto"/>
              <w:bottom w:val="single" w:sz="4" w:space="0" w:color="auto"/>
            </w:tcBorders>
          </w:tcPr>
          <w:p w14:paraId="6C1E67EC" w14:textId="77777777" w:rsidR="00D73262" w:rsidRPr="00633FA2" w:rsidRDefault="00D73262" w:rsidP="0089590C">
            <w:pPr>
              <w:spacing w:before="80"/>
              <w:ind w:left="726" w:hanging="720"/>
              <w:contextualSpacing/>
              <w:jc w:val="center"/>
              <w:rPr>
                <w:color w:val="000000"/>
                <w:sz w:val="16"/>
                <w:szCs w:val="16"/>
              </w:rPr>
            </w:pPr>
            <w:r>
              <w:rPr>
                <w:color w:val="000000"/>
                <w:sz w:val="16"/>
                <w:szCs w:val="16"/>
              </w:rPr>
              <w:t>15</w:t>
            </w:r>
          </w:p>
        </w:tc>
        <w:tc>
          <w:tcPr>
            <w:tcW w:w="599" w:type="dxa"/>
            <w:tcBorders>
              <w:top w:val="single" w:sz="4" w:space="0" w:color="auto"/>
              <w:bottom w:val="single" w:sz="4" w:space="0" w:color="auto"/>
            </w:tcBorders>
          </w:tcPr>
          <w:p w14:paraId="6585C9C2" w14:textId="77777777" w:rsidR="00D73262" w:rsidRPr="00633FA2" w:rsidRDefault="00D73262" w:rsidP="0089590C">
            <w:pPr>
              <w:spacing w:before="80"/>
              <w:ind w:left="726" w:hanging="720"/>
              <w:contextualSpacing/>
              <w:jc w:val="center"/>
              <w:rPr>
                <w:color w:val="000000"/>
                <w:sz w:val="16"/>
                <w:szCs w:val="16"/>
              </w:rPr>
            </w:pPr>
            <w:r>
              <w:rPr>
                <w:color w:val="000000"/>
                <w:sz w:val="16"/>
                <w:szCs w:val="16"/>
              </w:rPr>
              <w:t>16</w:t>
            </w:r>
          </w:p>
        </w:tc>
      </w:tr>
      <w:tr w:rsidR="00D73262" w:rsidRPr="000935C4" w14:paraId="281832F8" w14:textId="77777777" w:rsidTr="0089590C">
        <w:trPr>
          <w:trHeight w:hRule="exact" w:val="360"/>
        </w:trPr>
        <w:tc>
          <w:tcPr>
            <w:tcW w:w="2054" w:type="dxa"/>
            <w:tcBorders>
              <w:top w:val="single" w:sz="4" w:space="0" w:color="auto"/>
            </w:tcBorders>
            <w:shd w:val="clear" w:color="auto" w:fill="auto"/>
          </w:tcPr>
          <w:p w14:paraId="2954CDDA" w14:textId="77777777" w:rsidR="00D73262" w:rsidRPr="000935C4" w:rsidRDefault="00D73262" w:rsidP="0089590C">
            <w:pPr>
              <w:spacing w:before="80" w:after="120"/>
              <w:ind w:left="630" w:hanging="720"/>
              <w:contextualSpacing/>
              <w:rPr>
                <w:bCs/>
                <w:color w:val="000000"/>
                <w:sz w:val="16"/>
              </w:rPr>
            </w:pPr>
            <w:r w:rsidRPr="00E42AB5">
              <w:rPr>
                <w:color w:val="000000"/>
                <w:sz w:val="16"/>
                <w:szCs w:val="16"/>
              </w:rPr>
              <w:t>1.</w:t>
            </w:r>
            <w:r>
              <w:rPr>
                <w:color w:val="000000"/>
                <w:sz w:val="16"/>
                <w:szCs w:val="16"/>
              </w:rPr>
              <w:t xml:space="preserve"> Initiation</w:t>
            </w:r>
          </w:p>
        </w:tc>
        <w:tc>
          <w:tcPr>
            <w:tcW w:w="599" w:type="dxa"/>
            <w:tcBorders>
              <w:top w:val="single" w:sz="4" w:space="0" w:color="auto"/>
            </w:tcBorders>
            <w:shd w:val="clear" w:color="auto" w:fill="auto"/>
          </w:tcPr>
          <w:p w14:paraId="3569EE4D" w14:textId="77777777" w:rsidR="00D73262" w:rsidRPr="000935C4" w:rsidRDefault="00D73262" w:rsidP="0089590C">
            <w:pPr>
              <w:spacing w:before="80" w:line="360" w:lineRule="auto"/>
              <w:ind w:left="726" w:hanging="720"/>
              <w:contextualSpacing/>
              <w:rPr>
                <w:bCs/>
                <w:color w:val="000000"/>
                <w:sz w:val="16"/>
              </w:rPr>
            </w:pPr>
            <w:r>
              <w:rPr>
                <w:color w:val="000000"/>
                <w:sz w:val="16"/>
                <w:szCs w:val="16"/>
              </w:rPr>
              <w:t>(.86)</w:t>
            </w:r>
          </w:p>
        </w:tc>
        <w:tc>
          <w:tcPr>
            <w:tcW w:w="599" w:type="dxa"/>
            <w:tcBorders>
              <w:top w:val="single" w:sz="4" w:space="0" w:color="auto"/>
            </w:tcBorders>
            <w:shd w:val="clear" w:color="auto" w:fill="auto"/>
          </w:tcPr>
          <w:p w14:paraId="3BE7CC1A" w14:textId="77777777" w:rsidR="00D73262" w:rsidRPr="000935C4" w:rsidRDefault="00D73262" w:rsidP="0089590C">
            <w:pPr>
              <w:spacing w:before="80" w:line="360" w:lineRule="auto"/>
              <w:ind w:left="726" w:hanging="720"/>
              <w:contextualSpacing/>
              <w:rPr>
                <w:bCs/>
                <w:color w:val="000000"/>
                <w:sz w:val="16"/>
              </w:rPr>
            </w:pPr>
          </w:p>
        </w:tc>
        <w:tc>
          <w:tcPr>
            <w:tcW w:w="599" w:type="dxa"/>
            <w:tcBorders>
              <w:top w:val="single" w:sz="4" w:space="0" w:color="auto"/>
            </w:tcBorders>
            <w:shd w:val="clear" w:color="auto" w:fill="auto"/>
          </w:tcPr>
          <w:p w14:paraId="468DC9E7" w14:textId="77777777" w:rsidR="00D73262" w:rsidRPr="000935C4" w:rsidRDefault="00D73262" w:rsidP="0089590C">
            <w:pPr>
              <w:spacing w:before="80" w:line="360" w:lineRule="auto"/>
              <w:ind w:left="726" w:hanging="720"/>
              <w:contextualSpacing/>
              <w:rPr>
                <w:bCs/>
                <w:color w:val="000000"/>
                <w:sz w:val="16"/>
              </w:rPr>
            </w:pPr>
          </w:p>
        </w:tc>
        <w:tc>
          <w:tcPr>
            <w:tcW w:w="599" w:type="dxa"/>
            <w:tcBorders>
              <w:top w:val="single" w:sz="4" w:space="0" w:color="auto"/>
            </w:tcBorders>
            <w:shd w:val="clear" w:color="auto" w:fill="auto"/>
          </w:tcPr>
          <w:p w14:paraId="48876F32" w14:textId="77777777" w:rsidR="00D73262" w:rsidRPr="000935C4" w:rsidRDefault="00D73262" w:rsidP="0089590C">
            <w:pPr>
              <w:spacing w:before="80" w:line="360" w:lineRule="auto"/>
              <w:ind w:left="726" w:hanging="720"/>
              <w:contextualSpacing/>
              <w:rPr>
                <w:bCs/>
                <w:color w:val="000000"/>
                <w:sz w:val="16"/>
              </w:rPr>
            </w:pPr>
          </w:p>
        </w:tc>
        <w:tc>
          <w:tcPr>
            <w:tcW w:w="599" w:type="dxa"/>
            <w:tcBorders>
              <w:top w:val="single" w:sz="4" w:space="0" w:color="auto"/>
            </w:tcBorders>
          </w:tcPr>
          <w:p w14:paraId="0EC1A78F" w14:textId="77777777" w:rsidR="00D73262" w:rsidRPr="000935C4" w:rsidRDefault="00D73262" w:rsidP="0089590C">
            <w:pPr>
              <w:spacing w:before="80" w:line="360" w:lineRule="auto"/>
              <w:ind w:left="726" w:hanging="720"/>
              <w:contextualSpacing/>
              <w:rPr>
                <w:bCs/>
                <w:color w:val="000000"/>
                <w:sz w:val="16"/>
              </w:rPr>
            </w:pPr>
          </w:p>
        </w:tc>
        <w:tc>
          <w:tcPr>
            <w:tcW w:w="599" w:type="dxa"/>
            <w:tcBorders>
              <w:top w:val="single" w:sz="4" w:space="0" w:color="auto"/>
            </w:tcBorders>
          </w:tcPr>
          <w:p w14:paraId="3645DCFC" w14:textId="77777777" w:rsidR="00D73262" w:rsidRPr="000935C4" w:rsidRDefault="00D73262" w:rsidP="0089590C">
            <w:pPr>
              <w:spacing w:before="80" w:line="360" w:lineRule="auto"/>
              <w:ind w:left="726" w:hanging="720"/>
              <w:contextualSpacing/>
              <w:rPr>
                <w:bCs/>
                <w:color w:val="000000"/>
                <w:sz w:val="16"/>
              </w:rPr>
            </w:pPr>
          </w:p>
        </w:tc>
        <w:tc>
          <w:tcPr>
            <w:tcW w:w="599" w:type="dxa"/>
            <w:tcBorders>
              <w:top w:val="single" w:sz="4" w:space="0" w:color="auto"/>
            </w:tcBorders>
          </w:tcPr>
          <w:p w14:paraId="313B86B1" w14:textId="77777777" w:rsidR="00D73262" w:rsidRPr="000935C4" w:rsidRDefault="00D73262" w:rsidP="0089590C">
            <w:pPr>
              <w:spacing w:before="80" w:line="360" w:lineRule="auto"/>
              <w:ind w:left="726" w:hanging="720"/>
              <w:contextualSpacing/>
              <w:rPr>
                <w:bCs/>
                <w:color w:val="000000"/>
                <w:sz w:val="16"/>
              </w:rPr>
            </w:pPr>
          </w:p>
        </w:tc>
        <w:tc>
          <w:tcPr>
            <w:tcW w:w="599" w:type="dxa"/>
            <w:tcBorders>
              <w:top w:val="single" w:sz="4" w:space="0" w:color="auto"/>
            </w:tcBorders>
          </w:tcPr>
          <w:p w14:paraId="53AAF14B" w14:textId="77777777" w:rsidR="00D73262" w:rsidRPr="000935C4" w:rsidRDefault="00D73262" w:rsidP="0089590C">
            <w:pPr>
              <w:spacing w:before="80" w:line="360" w:lineRule="auto"/>
              <w:ind w:left="726" w:hanging="720"/>
              <w:contextualSpacing/>
              <w:rPr>
                <w:bCs/>
                <w:color w:val="000000"/>
                <w:sz w:val="16"/>
              </w:rPr>
            </w:pPr>
          </w:p>
        </w:tc>
        <w:tc>
          <w:tcPr>
            <w:tcW w:w="599" w:type="dxa"/>
            <w:tcBorders>
              <w:top w:val="single" w:sz="4" w:space="0" w:color="auto"/>
            </w:tcBorders>
          </w:tcPr>
          <w:p w14:paraId="5FF79E8A" w14:textId="77777777" w:rsidR="00D73262" w:rsidRPr="000935C4" w:rsidRDefault="00D73262" w:rsidP="0089590C">
            <w:pPr>
              <w:spacing w:before="80" w:line="360" w:lineRule="auto"/>
              <w:ind w:left="726" w:hanging="720"/>
              <w:contextualSpacing/>
              <w:rPr>
                <w:bCs/>
                <w:color w:val="000000"/>
                <w:sz w:val="16"/>
              </w:rPr>
            </w:pPr>
          </w:p>
        </w:tc>
        <w:tc>
          <w:tcPr>
            <w:tcW w:w="599" w:type="dxa"/>
            <w:tcBorders>
              <w:top w:val="single" w:sz="4" w:space="0" w:color="auto"/>
            </w:tcBorders>
          </w:tcPr>
          <w:p w14:paraId="3989FB3C" w14:textId="77777777" w:rsidR="00D73262" w:rsidRPr="000935C4" w:rsidRDefault="00D73262" w:rsidP="0089590C">
            <w:pPr>
              <w:spacing w:before="80" w:line="360" w:lineRule="auto"/>
              <w:ind w:left="726" w:hanging="720"/>
              <w:contextualSpacing/>
              <w:rPr>
                <w:bCs/>
                <w:color w:val="000000"/>
                <w:sz w:val="16"/>
              </w:rPr>
            </w:pPr>
          </w:p>
        </w:tc>
        <w:tc>
          <w:tcPr>
            <w:tcW w:w="599" w:type="dxa"/>
            <w:tcBorders>
              <w:top w:val="single" w:sz="4" w:space="0" w:color="auto"/>
            </w:tcBorders>
          </w:tcPr>
          <w:p w14:paraId="7D78043C" w14:textId="77777777" w:rsidR="00D73262" w:rsidRPr="000935C4" w:rsidRDefault="00D73262" w:rsidP="0089590C">
            <w:pPr>
              <w:spacing w:before="80" w:line="360" w:lineRule="auto"/>
              <w:ind w:left="726" w:hanging="720"/>
              <w:contextualSpacing/>
              <w:rPr>
                <w:bCs/>
                <w:color w:val="000000"/>
                <w:sz w:val="16"/>
              </w:rPr>
            </w:pPr>
          </w:p>
        </w:tc>
        <w:tc>
          <w:tcPr>
            <w:tcW w:w="599" w:type="dxa"/>
            <w:tcBorders>
              <w:top w:val="single" w:sz="4" w:space="0" w:color="auto"/>
            </w:tcBorders>
          </w:tcPr>
          <w:p w14:paraId="00477108" w14:textId="77777777" w:rsidR="00D73262" w:rsidRPr="000935C4" w:rsidRDefault="00D73262" w:rsidP="0089590C">
            <w:pPr>
              <w:spacing w:before="80" w:line="360" w:lineRule="auto"/>
              <w:ind w:left="726" w:hanging="720"/>
              <w:contextualSpacing/>
              <w:rPr>
                <w:bCs/>
                <w:color w:val="000000"/>
                <w:sz w:val="16"/>
              </w:rPr>
            </w:pPr>
          </w:p>
        </w:tc>
        <w:tc>
          <w:tcPr>
            <w:tcW w:w="599" w:type="dxa"/>
            <w:tcBorders>
              <w:top w:val="single" w:sz="4" w:space="0" w:color="auto"/>
            </w:tcBorders>
          </w:tcPr>
          <w:p w14:paraId="4FC7DD81" w14:textId="77777777" w:rsidR="00D73262" w:rsidRPr="000935C4" w:rsidRDefault="00D73262" w:rsidP="0089590C">
            <w:pPr>
              <w:spacing w:before="80" w:line="360" w:lineRule="auto"/>
              <w:ind w:left="726" w:hanging="720"/>
              <w:contextualSpacing/>
              <w:rPr>
                <w:bCs/>
                <w:color w:val="000000"/>
                <w:sz w:val="16"/>
              </w:rPr>
            </w:pPr>
          </w:p>
        </w:tc>
        <w:tc>
          <w:tcPr>
            <w:tcW w:w="599" w:type="dxa"/>
            <w:tcBorders>
              <w:top w:val="single" w:sz="4" w:space="0" w:color="auto"/>
            </w:tcBorders>
          </w:tcPr>
          <w:p w14:paraId="41896E0A" w14:textId="77777777" w:rsidR="00D73262" w:rsidRPr="000935C4" w:rsidRDefault="00D73262" w:rsidP="0089590C">
            <w:pPr>
              <w:spacing w:before="80" w:line="360" w:lineRule="auto"/>
              <w:ind w:left="726" w:hanging="720"/>
              <w:contextualSpacing/>
              <w:rPr>
                <w:bCs/>
                <w:color w:val="000000"/>
                <w:sz w:val="16"/>
              </w:rPr>
            </w:pPr>
          </w:p>
        </w:tc>
        <w:tc>
          <w:tcPr>
            <w:tcW w:w="599" w:type="dxa"/>
            <w:tcBorders>
              <w:top w:val="single" w:sz="4" w:space="0" w:color="auto"/>
            </w:tcBorders>
          </w:tcPr>
          <w:p w14:paraId="504F4522" w14:textId="77777777" w:rsidR="00D73262" w:rsidRPr="000935C4" w:rsidRDefault="00D73262" w:rsidP="0089590C">
            <w:pPr>
              <w:spacing w:before="80" w:line="360" w:lineRule="auto"/>
              <w:ind w:left="726" w:hanging="720"/>
              <w:contextualSpacing/>
              <w:rPr>
                <w:bCs/>
                <w:color w:val="000000"/>
                <w:sz w:val="16"/>
              </w:rPr>
            </w:pPr>
          </w:p>
        </w:tc>
        <w:tc>
          <w:tcPr>
            <w:tcW w:w="599" w:type="dxa"/>
            <w:tcBorders>
              <w:top w:val="single" w:sz="4" w:space="0" w:color="auto"/>
            </w:tcBorders>
          </w:tcPr>
          <w:p w14:paraId="0C1BF87B" w14:textId="77777777" w:rsidR="00D73262" w:rsidRPr="000935C4" w:rsidRDefault="00D73262" w:rsidP="0089590C">
            <w:pPr>
              <w:spacing w:before="80" w:line="360" w:lineRule="auto"/>
              <w:ind w:left="726" w:hanging="720"/>
              <w:contextualSpacing/>
              <w:rPr>
                <w:bCs/>
                <w:color w:val="000000"/>
                <w:sz w:val="16"/>
              </w:rPr>
            </w:pPr>
          </w:p>
        </w:tc>
      </w:tr>
      <w:tr w:rsidR="00D73262" w:rsidRPr="000935C4" w14:paraId="6FD1EE70" w14:textId="77777777" w:rsidTr="0089590C">
        <w:trPr>
          <w:trHeight w:hRule="exact" w:val="360"/>
        </w:trPr>
        <w:tc>
          <w:tcPr>
            <w:tcW w:w="2054" w:type="dxa"/>
            <w:shd w:val="clear" w:color="auto" w:fill="auto"/>
          </w:tcPr>
          <w:p w14:paraId="436814FB" w14:textId="77777777" w:rsidR="00D73262" w:rsidRPr="000935C4" w:rsidRDefault="00D73262" w:rsidP="0089590C">
            <w:pPr>
              <w:spacing w:before="80" w:after="120"/>
              <w:ind w:left="90" w:hanging="180"/>
              <w:contextualSpacing/>
              <w:rPr>
                <w:bCs/>
                <w:color w:val="000000"/>
                <w:sz w:val="16"/>
              </w:rPr>
            </w:pPr>
            <w:r w:rsidRPr="00E42AB5">
              <w:rPr>
                <w:color w:val="000000"/>
                <w:sz w:val="16"/>
                <w:szCs w:val="16"/>
              </w:rPr>
              <w:t xml:space="preserve">2. </w:t>
            </w:r>
            <w:r>
              <w:rPr>
                <w:color w:val="000000"/>
                <w:sz w:val="16"/>
                <w:szCs w:val="16"/>
              </w:rPr>
              <w:t>Perseverance</w:t>
            </w:r>
          </w:p>
        </w:tc>
        <w:tc>
          <w:tcPr>
            <w:tcW w:w="599" w:type="dxa"/>
            <w:shd w:val="clear" w:color="auto" w:fill="auto"/>
          </w:tcPr>
          <w:p w14:paraId="0AF9C691"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w:t>
            </w:r>
            <w:r>
              <w:rPr>
                <w:color w:val="000000"/>
                <w:sz w:val="16"/>
                <w:szCs w:val="16"/>
              </w:rPr>
              <w:t>09</w:t>
            </w:r>
            <w:r w:rsidRPr="00106F7F">
              <w:rPr>
                <w:color w:val="000000"/>
                <w:sz w:val="16"/>
                <w:szCs w:val="16"/>
              </w:rPr>
              <w:t>*</w:t>
            </w:r>
          </w:p>
        </w:tc>
        <w:tc>
          <w:tcPr>
            <w:tcW w:w="599" w:type="dxa"/>
            <w:shd w:val="clear" w:color="auto" w:fill="auto"/>
          </w:tcPr>
          <w:p w14:paraId="2B4352F0" w14:textId="77777777" w:rsidR="00D73262" w:rsidRPr="000935C4" w:rsidRDefault="00D73262" w:rsidP="0089590C">
            <w:pPr>
              <w:spacing w:before="80" w:line="360" w:lineRule="auto"/>
              <w:ind w:left="726" w:hanging="720"/>
              <w:contextualSpacing/>
              <w:rPr>
                <w:bCs/>
                <w:color w:val="000000"/>
                <w:sz w:val="16"/>
              </w:rPr>
            </w:pPr>
            <w:r>
              <w:rPr>
                <w:color w:val="000000"/>
                <w:sz w:val="16"/>
                <w:szCs w:val="16"/>
              </w:rPr>
              <w:t>(.74)</w:t>
            </w:r>
          </w:p>
        </w:tc>
        <w:tc>
          <w:tcPr>
            <w:tcW w:w="599" w:type="dxa"/>
            <w:shd w:val="clear" w:color="auto" w:fill="auto"/>
          </w:tcPr>
          <w:p w14:paraId="50D185BF" w14:textId="77777777" w:rsidR="00D73262" w:rsidRPr="000935C4" w:rsidRDefault="00D73262" w:rsidP="0089590C">
            <w:pPr>
              <w:spacing w:before="80" w:line="360" w:lineRule="auto"/>
              <w:ind w:left="726" w:hanging="720"/>
              <w:contextualSpacing/>
              <w:rPr>
                <w:bCs/>
                <w:color w:val="000000"/>
                <w:sz w:val="16"/>
              </w:rPr>
            </w:pPr>
          </w:p>
        </w:tc>
        <w:tc>
          <w:tcPr>
            <w:tcW w:w="599" w:type="dxa"/>
            <w:shd w:val="clear" w:color="auto" w:fill="auto"/>
          </w:tcPr>
          <w:p w14:paraId="1104D1F2"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00F6F76D"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1D7EC127"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22C4C39F"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7191708E"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7397EC36"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264DB626"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0E51A441"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6D16F9EC"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257EC84C"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0BD6E54D"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4E277EB5"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5C34C762" w14:textId="77777777" w:rsidR="00D73262" w:rsidRPr="000935C4" w:rsidRDefault="00D73262" w:rsidP="0089590C">
            <w:pPr>
              <w:spacing w:before="80" w:line="360" w:lineRule="auto"/>
              <w:ind w:left="726" w:hanging="720"/>
              <w:contextualSpacing/>
              <w:rPr>
                <w:bCs/>
                <w:color w:val="000000"/>
                <w:sz w:val="16"/>
              </w:rPr>
            </w:pPr>
          </w:p>
        </w:tc>
      </w:tr>
      <w:tr w:rsidR="00D73262" w:rsidRPr="000935C4" w14:paraId="02B4CAD6" w14:textId="77777777" w:rsidTr="0089590C">
        <w:trPr>
          <w:trHeight w:hRule="exact" w:val="360"/>
        </w:trPr>
        <w:tc>
          <w:tcPr>
            <w:tcW w:w="2054" w:type="dxa"/>
            <w:shd w:val="clear" w:color="auto" w:fill="auto"/>
          </w:tcPr>
          <w:p w14:paraId="63B537D8" w14:textId="77777777" w:rsidR="00D73262" w:rsidRPr="000935C4" w:rsidRDefault="00D73262" w:rsidP="0089590C">
            <w:pPr>
              <w:spacing w:before="80" w:after="120"/>
              <w:ind w:left="90" w:hanging="180"/>
              <w:contextualSpacing/>
              <w:rPr>
                <w:bCs/>
                <w:color w:val="000000"/>
                <w:sz w:val="16"/>
              </w:rPr>
            </w:pPr>
            <w:r w:rsidRPr="00E42AB5">
              <w:rPr>
                <w:color w:val="000000"/>
                <w:sz w:val="16"/>
                <w:szCs w:val="16"/>
              </w:rPr>
              <w:t>3. NC Work</w:t>
            </w:r>
          </w:p>
        </w:tc>
        <w:tc>
          <w:tcPr>
            <w:tcW w:w="599" w:type="dxa"/>
            <w:shd w:val="clear" w:color="auto" w:fill="auto"/>
          </w:tcPr>
          <w:p w14:paraId="3A2C4EBB"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.2</w:t>
            </w:r>
            <w:r>
              <w:rPr>
                <w:color w:val="000000"/>
                <w:sz w:val="16"/>
                <w:szCs w:val="16"/>
              </w:rPr>
              <w:t>2</w:t>
            </w:r>
            <w:r w:rsidRPr="00106F7F">
              <w:rPr>
                <w:color w:val="000000"/>
                <w:sz w:val="16"/>
                <w:szCs w:val="16"/>
              </w:rPr>
              <w:t>**</w:t>
            </w:r>
          </w:p>
        </w:tc>
        <w:tc>
          <w:tcPr>
            <w:tcW w:w="599" w:type="dxa"/>
            <w:shd w:val="clear" w:color="auto" w:fill="auto"/>
          </w:tcPr>
          <w:p w14:paraId="50D54009"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.3</w:t>
            </w:r>
            <w:r>
              <w:rPr>
                <w:color w:val="000000"/>
                <w:sz w:val="16"/>
                <w:szCs w:val="16"/>
              </w:rPr>
              <w:t>8</w:t>
            </w:r>
            <w:r w:rsidRPr="00106F7F">
              <w:rPr>
                <w:color w:val="000000"/>
                <w:sz w:val="16"/>
                <w:szCs w:val="16"/>
              </w:rPr>
              <w:t>**</w:t>
            </w:r>
          </w:p>
        </w:tc>
        <w:tc>
          <w:tcPr>
            <w:tcW w:w="599" w:type="dxa"/>
            <w:shd w:val="clear" w:color="auto" w:fill="auto"/>
          </w:tcPr>
          <w:p w14:paraId="20068CE3" w14:textId="77777777" w:rsidR="00D73262" w:rsidRDefault="00D73262" w:rsidP="0089590C">
            <w:pPr>
              <w:contextualSpacing/>
              <w:rPr>
                <w:bCs/>
                <w:color w:val="000000"/>
                <w:sz w:val="16"/>
                <w:szCs w:val="16"/>
              </w:rPr>
            </w:pPr>
            <w:r w:rsidRPr="00C02077">
              <w:rPr>
                <w:bCs/>
                <w:color w:val="000000"/>
                <w:sz w:val="16"/>
                <w:szCs w:val="16"/>
              </w:rPr>
              <w:t>(.74)/</w:t>
            </w:r>
          </w:p>
          <w:p w14:paraId="36579E5B" w14:textId="77777777" w:rsidR="00D73262" w:rsidRPr="00106F7F" w:rsidRDefault="00D73262" w:rsidP="0089590C">
            <w:pPr>
              <w:spacing w:before="80" w:line="360" w:lineRule="auto"/>
              <w:ind w:left="726" w:hanging="720"/>
              <w:contextualSpacing/>
              <w:rPr>
                <w:bCs/>
                <w:color w:val="000000"/>
                <w:sz w:val="16"/>
                <w:szCs w:val="16"/>
              </w:rPr>
            </w:pPr>
            <w:r w:rsidRPr="00C02077">
              <w:rPr>
                <w:bCs/>
                <w:color w:val="000000"/>
                <w:sz w:val="16"/>
                <w:szCs w:val="16"/>
              </w:rPr>
              <w:t>(.75)</w:t>
            </w:r>
          </w:p>
        </w:tc>
        <w:tc>
          <w:tcPr>
            <w:tcW w:w="599" w:type="dxa"/>
            <w:shd w:val="clear" w:color="auto" w:fill="auto"/>
          </w:tcPr>
          <w:p w14:paraId="5A62E43F"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1EDB20E7"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5789F37E"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624EFDBE"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0B693B1E"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5F0DA040"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28C9937D"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582BECE3"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282BAF6F"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2EF60F8A"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30BEEF49"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27EE884E"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04EFE870" w14:textId="77777777" w:rsidR="00D73262" w:rsidRPr="000935C4" w:rsidRDefault="00D73262" w:rsidP="0089590C">
            <w:pPr>
              <w:spacing w:before="80" w:line="360" w:lineRule="auto"/>
              <w:ind w:left="726" w:hanging="720"/>
              <w:contextualSpacing/>
              <w:rPr>
                <w:bCs/>
                <w:color w:val="000000"/>
                <w:sz w:val="16"/>
              </w:rPr>
            </w:pPr>
          </w:p>
        </w:tc>
      </w:tr>
      <w:tr w:rsidR="00D73262" w:rsidRPr="000935C4" w14:paraId="36D31322" w14:textId="77777777" w:rsidTr="0089590C">
        <w:trPr>
          <w:trHeight w:hRule="exact" w:val="360"/>
        </w:trPr>
        <w:tc>
          <w:tcPr>
            <w:tcW w:w="2054" w:type="dxa"/>
            <w:shd w:val="clear" w:color="auto" w:fill="auto"/>
          </w:tcPr>
          <w:p w14:paraId="6CD6256B" w14:textId="77777777" w:rsidR="00D73262" w:rsidRPr="000935C4" w:rsidRDefault="00D73262" w:rsidP="0089590C">
            <w:pPr>
              <w:spacing w:before="80" w:after="120"/>
              <w:ind w:left="90" w:hanging="180"/>
              <w:contextualSpacing/>
              <w:rPr>
                <w:bCs/>
                <w:color w:val="000000"/>
                <w:sz w:val="16"/>
              </w:rPr>
            </w:pPr>
            <w:r w:rsidRPr="00E42AB5">
              <w:rPr>
                <w:color w:val="000000"/>
                <w:sz w:val="16"/>
                <w:szCs w:val="16"/>
              </w:rPr>
              <w:t>4. NC Relationship</w:t>
            </w:r>
            <w:r>
              <w:rPr>
                <w:color w:val="000000"/>
                <w:sz w:val="16"/>
                <w:szCs w:val="16"/>
              </w:rPr>
              <w:t>s</w:t>
            </w:r>
          </w:p>
        </w:tc>
        <w:tc>
          <w:tcPr>
            <w:tcW w:w="599" w:type="dxa"/>
            <w:shd w:val="clear" w:color="auto" w:fill="auto"/>
          </w:tcPr>
          <w:p w14:paraId="6E66641F"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.0</w:t>
            </w:r>
            <w:r>
              <w:rPr>
                <w:color w:val="000000"/>
                <w:sz w:val="16"/>
                <w:szCs w:val="16"/>
              </w:rPr>
              <w:t>7†</w:t>
            </w:r>
          </w:p>
        </w:tc>
        <w:tc>
          <w:tcPr>
            <w:tcW w:w="599" w:type="dxa"/>
            <w:shd w:val="clear" w:color="auto" w:fill="auto"/>
          </w:tcPr>
          <w:p w14:paraId="691BD98B"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.4</w:t>
            </w:r>
            <w:r>
              <w:rPr>
                <w:color w:val="000000"/>
                <w:sz w:val="16"/>
                <w:szCs w:val="16"/>
              </w:rPr>
              <w:t>6</w:t>
            </w:r>
            <w:r w:rsidRPr="00106F7F">
              <w:rPr>
                <w:color w:val="000000"/>
                <w:sz w:val="16"/>
                <w:szCs w:val="16"/>
              </w:rPr>
              <w:t>**</w:t>
            </w:r>
          </w:p>
        </w:tc>
        <w:tc>
          <w:tcPr>
            <w:tcW w:w="599" w:type="dxa"/>
            <w:shd w:val="clear" w:color="auto" w:fill="auto"/>
          </w:tcPr>
          <w:p w14:paraId="6C759311"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w:t>
            </w:r>
            <w:r>
              <w:rPr>
                <w:color w:val="000000"/>
                <w:sz w:val="16"/>
                <w:szCs w:val="16"/>
              </w:rPr>
              <w:t>29</w:t>
            </w:r>
            <w:r w:rsidRPr="00106F7F">
              <w:rPr>
                <w:color w:val="000000"/>
                <w:sz w:val="16"/>
                <w:szCs w:val="16"/>
              </w:rPr>
              <w:t>**</w:t>
            </w:r>
          </w:p>
        </w:tc>
        <w:tc>
          <w:tcPr>
            <w:tcW w:w="599" w:type="dxa"/>
            <w:shd w:val="clear" w:color="auto" w:fill="auto"/>
          </w:tcPr>
          <w:p w14:paraId="7597F0C1" w14:textId="77777777" w:rsidR="00D73262" w:rsidRDefault="00D73262" w:rsidP="0089590C">
            <w:pPr>
              <w:contextualSpacing/>
              <w:rPr>
                <w:bCs/>
                <w:color w:val="000000"/>
                <w:sz w:val="16"/>
                <w:szCs w:val="16"/>
              </w:rPr>
            </w:pPr>
            <w:r w:rsidRPr="00C02077">
              <w:rPr>
                <w:bCs/>
                <w:color w:val="000000"/>
                <w:sz w:val="16"/>
                <w:szCs w:val="16"/>
              </w:rPr>
              <w:t>(.80)/</w:t>
            </w:r>
          </w:p>
          <w:p w14:paraId="60FC066F" w14:textId="77777777" w:rsidR="00D73262" w:rsidRPr="00106F7F" w:rsidRDefault="00D73262" w:rsidP="0089590C">
            <w:pPr>
              <w:spacing w:before="80" w:line="360" w:lineRule="auto"/>
              <w:ind w:left="726" w:hanging="720"/>
              <w:contextualSpacing/>
              <w:rPr>
                <w:bCs/>
                <w:color w:val="000000"/>
                <w:sz w:val="16"/>
                <w:szCs w:val="16"/>
              </w:rPr>
            </w:pPr>
            <w:r w:rsidRPr="00C02077">
              <w:rPr>
                <w:bCs/>
                <w:color w:val="000000"/>
                <w:sz w:val="16"/>
                <w:szCs w:val="16"/>
              </w:rPr>
              <w:t>(.81)</w:t>
            </w:r>
          </w:p>
        </w:tc>
        <w:tc>
          <w:tcPr>
            <w:tcW w:w="599" w:type="dxa"/>
          </w:tcPr>
          <w:p w14:paraId="3F8FC6F0"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09CFAD46"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7F36FFDD"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7C02AC48"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0D982EAF"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2243B20A"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1A11E188"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3B05E537"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6C373B68"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1DEEE91D"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7171B966"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32E28347" w14:textId="77777777" w:rsidR="00D73262" w:rsidRPr="000935C4" w:rsidRDefault="00D73262" w:rsidP="0089590C">
            <w:pPr>
              <w:spacing w:before="80" w:line="360" w:lineRule="auto"/>
              <w:ind w:left="726" w:hanging="720"/>
              <w:contextualSpacing/>
              <w:rPr>
                <w:bCs/>
                <w:color w:val="000000"/>
                <w:sz w:val="16"/>
              </w:rPr>
            </w:pPr>
          </w:p>
        </w:tc>
      </w:tr>
      <w:tr w:rsidR="00D73262" w:rsidRPr="000935C4" w14:paraId="12678962" w14:textId="77777777" w:rsidTr="0089590C">
        <w:trPr>
          <w:trHeight w:hRule="exact" w:val="360"/>
        </w:trPr>
        <w:tc>
          <w:tcPr>
            <w:tcW w:w="2054" w:type="dxa"/>
            <w:shd w:val="clear" w:color="auto" w:fill="auto"/>
          </w:tcPr>
          <w:p w14:paraId="5A91DF1C" w14:textId="77777777" w:rsidR="00D73262" w:rsidRPr="001C5F7C" w:rsidRDefault="00D73262" w:rsidP="0089590C">
            <w:pPr>
              <w:spacing w:before="80" w:after="120"/>
              <w:ind w:left="90" w:hanging="180"/>
              <w:contextualSpacing/>
              <w:rPr>
                <w:bCs/>
                <w:color w:val="000000"/>
                <w:sz w:val="16"/>
              </w:rPr>
            </w:pPr>
            <w:r>
              <w:rPr>
                <w:color w:val="000000"/>
                <w:sz w:val="16"/>
                <w:szCs w:val="16"/>
              </w:rPr>
              <w:t>5</w:t>
            </w:r>
            <w:r w:rsidRPr="00E42AB5">
              <w:rPr>
                <w:color w:val="000000"/>
                <w:sz w:val="16"/>
                <w:szCs w:val="16"/>
              </w:rPr>
              <w:t>. Exhaustion</w:t>
            </w:r>
          </w:p>
        </w:tc>
        <w:tc>
          <w:tcPr>
            <w:tcW w:w="599" w:type="dxa"/>
            <w:shd w:val="clear" w:color="auto" w:fill="auto"/>
          </w:tcPr>
          <w:p w14:paraId="29291442"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w:t>
            </w:r>
            <w:r>
              <w:rPr>
                <w:color w:val="000000"/>
                <w:sz w:val="16"/>
                <w:szCs w:val="16"/>
              </w:rPr>
              <w:t>27</w:t>
            </w:r>
            <w:r w:rsidRPr="00106F7F">
              <w:rPr>
                <w:color w:val="000000"/>
                <w:sz w:val="16"/>
                <w:szCs w:val="16"/>
              </w:rPr>
              <w:t>**</w:t>
            </w:r>
          </w:p>
        </w:tc>
        <w:tc>
          <w:tcPr>
            <w:tcW w:w="599" w:type="dxa"/>
            <w:shd w:val="clear" w:color="auto" w:fill="auto"/>
          </w:tcPr>
          <w:p w14:paraId="27FAEEB6" w14:textId="77777777" w:rsidR="00D73262" w:rsidRPr="00106F7F" w:rsidRDefault="00D73262" w:rsidP="0089590C">
            <w:pPr>
              <w:spacing w:before="80" w:line="360" w:lineRule="auto"/>
              <w:ind w:left="726" w:hanging="720"/>
              <w:contextualSpacing/>
              <w:jc w:val="center"/>
              <w:rPr>
                <w:bCs/>
                <w:color w:val="000000"/>
                <w:sz w:val="16"/>
                <w:szCs w:val="16"/>
              </w:rPr>
            </w:pPr>
            <w:r w:rsidRPr="00106F7F">
              <w:rPr>
                <w:color w:val="000000"/>
                <w:sz w:val="16"/>
                <w:szCs w:val="16"/>
              </w:rPr>
              <w:t>-.27**</w:t>
            </w:r>
          </w:p>
        </w:tc>
        <w:tc>
          <w:tcPr>
            <w:tcW w:w="599" w:type="dxa"/>
            <w:shd w:val="clear" w:color="auto" w:fill="auto"/>
          </w:tcPr>
          <w:p w14:paraId="60A48193" w14:textId="77777777" w:rsidR="00D73262" w:rsidRPr="00106F7F" w:rsidRDefault="00D73262" w:rsidP="0089590C">
            <w:pPr>
              <w:spacing w:before="80" w:line="360" w:lineRule="auto"/>
              <w:ind w:left="726" w:hanging="720"/>
              <w:contextualSpacing/>
              <w:jc w:val="center"/>
              <w:rPr>
                <w:bCs/>
                <w:color w:val="000000"/>
                <w:sz w:val="16"/>
                <w:szCs w:val="16"/>
              </w:rPr>
            </w:pPr>
            <w:r w:rsidRPr="00106F7F">
              <w:rPr>
                <w:color w:val="000000"/>
                <w:sz w:val="16"/>
                <w:szCs w:val="16"/>
              </w:rPr>
              <w:t>-.14**</w:t>
            </w:r>
          </w:p>
        </w:tc>
        <w:tc>
          <w:tcPr>
            <w:tcW w:w="599" w:type="dxa"/>
            <w:shd w:val="clear" w:color="auto" w:fill="auto"/>
          </w:tcPr>
          <w:p w14:paraId="220BCCDB"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-.0</w:t>
            </w:r>
            <w:r>
              <w:rPr>
                <w:color w:val="000000"/>
                <w:sz w:val="16"/>
                <w:szCs w:val="16"/>
              </w:rPr>
              <w:t>9†</w:t>
            </w:r>
          </w:p>
        </w:tc>
        <w:tc>
          <w:tcPr>
            <w:tcW w:w="599" w:type="dxa"/>
          </w:tcPr>
          <w:p w14:paraId="39BEA8FA" w14:textId="77777777" w:rsidR="00D73262" w:rsidRPr="000935C4" w:rsidRDefault="00D73262" w:rsidP="0089590C">
            <w:pPr>
              <w:spacing w:before="80" w:line="360" w:lineRule="auto"/>
              <w:contextualSpacing/>
              <w:rPr>
                <w:bCs/>
                <w:color w:val="000000"/>
                <w:sz w:val="16"/>
              </w:rPr>
            </w:pPr>
            <w:r>
              <w:rPr>
                <w:color w:val="000000"/>
                <w:sz w:val="16"/>
                <w:szCs w:val="16"/>
              </w:rPr>
              <w:t>(.82)</w:t>
            </w:r>
          </w:p>
        </w:tc>
        <w:tc>
          <w:tcPr>
            <w:tcW w:w="599" w:type="dxa"/>
          </w:tcPr>
          <w:p w14:paraId="62655A3B"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65437A59"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68B99E44"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33F99329"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088F5A6C"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7E8CA27E"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7442C3FD"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4065C9CE"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1BFBB848"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22D970D5" w14:textId="77777777" w:rsidR="00D73262" w:rsidRPr="000935C4" w:rsidRDefault="00D73262" w:rsidP="0089590C">
            <w:pPr>
              <w:spacing w:before="80" w:line="360" w:lineRule="auto"/>
              <w:ind w:left="726" w:hanging="720"/>
              <w:contextualSpacing/>
              <w:rPr>
                <w:bCs/>
                <w:color w:val="000000"/>
                <w:sz w:val="16"/>
              </w:rPr>
            </w:pPr>
          </w:p>
        </w:tc>
        <w:tc>
          <w:tcPr>
            <w:tcW w:w="599" w:type="dxa"/>
          </w:tcPr>
          <w:p w14:paraId="0ACA6A95" w14:textId="77777777" w:rsidR="00D73262" w:rsidRPr="000935C4" w:rsidRDefault="00D73262" w:rsidP="0089590C">
            <w:pPr>
              <w:spacing w:before="80" w:line="360" w:lineRule="auto"/>
              <w:ind w:left="726" w:hanging="720"/>
              <w:contextualSpacing/>
              <w:rPr>
                <w:bCs/>
                <w:color w:val="000000"/>
                <w:sz w:val="16"/>
              </w:rPr>
            </w:pPr>
          </w:p>
        </w:tc>
      </w:tr>
      <w:tr w:rsidR="00D73262" w:rsidRPr="000935C4" w14:paraId="388563DE" w14:textId="77777777" w:rsidTr="0089590C">
        <w:trPr>
          <w:trHeight w:hRule="exact" w:val="360"/>
        </w:trPr>
        <w:tc>
          <w:tcPr>
            <w:tcW w:w="2054" w:type="dxa"/>
            <w:shd w:val="clear" w:color="auto" w:fill="auto"/>
          </w:tcPr>
          <w:p w14:paraId="290E315F" w14:textId="77777777" w:rsidR="00D73262" w:rsidRPr="000935C4" w:rsidRDefault="00D73262" w:rsidP="0089590C">
            <w:pPr>
              <w:spacing w:before="80" w:after="120"/>
              <w:ind w:left="90" w:hanging="180"/>
              <w:contextualSpacing/>
              <w:rPr>
                <w:bCs/>
                <w:color w:val="000000"/>
                <w:sz w:val="16"/>
              </w:rPr>
            </w:pPr>
            <w:r>
              <w:rPr>
                <w:color w:val="000000"/>
                <w:sz w:val="16"/>
                <w:szCs w:val="16"/>
              </w:rPr>
              <w:t>6</w:t>
            </w:r>
            <w:r w:rsidRPr="00E42AB5">
              <w:rPr>
                <w:color w:val="000000"/>
                <w:sz w:val="16"/>
                <w:szCs w:val="16"/>
              </w:rPr>
              <w:t xml:space="preserve">. Disengagement </w:t>
            </w:r>
          </w:p>
        </w:tc>
        <w:tc>
          <w:tcPr>
            <w:tcW w:w="599" w:type="dxa"/>
            <w:shd w:val="clear" w:color="auto" w:fill="auto"/>
          </w:tcPr>
          <w:p w14:paraId="2088C8E7"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.0</w:t>
            </w:r>
            <w:r>
              <w:rPr>
                <w:color w:val="000000"/>
                <w:sz w:val="16"/>
                <w:szCs w:val="16"/>
              </w:rPr>
              <w:t>3</w:t>
            </w:r>
          </w:p>
        </w:tc>
        <w:tc>
          <w:tcPr>
            <w:tcW w:w="599" w:type="dxa"/>
            <w:shd w:val="clear" w:color="auto" w:fill="auto"/>
          </w:tcPr>
          <w:p w14:paraId="3A901305" w14:textId="77777777" w:rsidR="00D73262" w:rsidRPr="00106F7F" w:rsidRDefault="00D73262" w:rsidP="0089590C">
            <w:pPr>
              <w:spacing w:before="80" w:line="360" w:lineRule="auto"/>
              <w:ind w:left="726" w:hanging="720"/>
              <w:contextualSpacing/>
              <w:jc w:val="center"/>
              <w:rPr>
                <w:bCs/>
                <w:color w:val="000000"/>
                <w:sz w:val="16"/>
                <w:szCs w:val="16"/>
              </w:rPr>
            </w:pPr>
            <w:r w:rsidRPr="00106F7F">
              <w:rPr>
                <w:color w:val="000000"/>
                <w:sz w:val="16"/>
                <w:szCs w:val="16"/>
              </w:rPr>
              <w:t>-.3</w:t>
            </w:r>
            <w:r>
              <w:rPr>
                <w:color w:val="000000"/>
                <w:sz w:val="16"/>
                <w:szCs w:val="16"/>
              </w:rPr>
              <w:t>3</w:t>
            </w:r>
            <w:r w:rsidRPr="00106F7F">
              <w:rPr>
                <w:color w:val="000000"/>
                <w:sz w:val="16"/>
                <w:szCs w:val="16"/>
              </w:rPr>
              <w:t>**</w:t>
            </w:r>
          </w:p>
        </w:tc>
        <w:tc>
          <w:tcPr>
            <w:tcW w:w="599" w:type="dxa"/>
            <w:shd w:val="clear" w:color="auto" w:fill="auto"/>
          </w:tcPr>
          <w:p w14:paraId="44367D22" w14:textId="77777777" w:rsidR="00D73262" w:rsidRPr="00106F7F" w:rsidRDefault="00D73262" w:rsidP="0089590C">
            <w:pPr>
              <w:spacing w:before="80" w:line="360" w:lineRule="auto"/>
              <w:ind w:left="726" w:hanging="720"/>
              <w:contextualSpacing/>
              <w:jc w:val="center"/>
              <w:rPr>
                <w:bCs/>
                <w:color w:val="000000"/>
                <w:sz w:val="16"/>
                <w:szCs w:val="16"/>
              </w:rPr>
            </w:pPr>
            <w:r w:rsidRPr="00106F7F">
              <w:rPr>
                <w:color w:val="000000"/>
                <w:sz w:val="16"/>
                <w:szCs w:val="16"/>
              </w:rPr>
              <w:t>-.3</w:t>
            </w:r>
            <w:r>
              <w:rPr>
                <w:color w:val="000000"/>
                <w:sz w:val="16"/>
                <w:szCs w:val="16"/>
              </w:rPr>
              <w:t>4</w:t>
            </w:r>
            <w:r w:rsidRPr="00106F7F">
              <w:rPr>
                <w:color w:val="000000"/>
                <w:sz w:val="16"/>
                <w:szCs w:val="16"/>
              </w:rPr>
              <w:t>**</w:t>
            </w:r>
          </w:p>
        </w:tc>
        <w:tc>
          <w:tcPr>
            <w:tcW w:w="599" w:type="dxa"/>
            <w:shd w:val="clear" w:color="auto" w:fill="auto"/>
          </w:tcPr>
          <w:p w14:paraId="796B64C7"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-.0</w:t>
            </w:r>
            <w:r>
              <w:rPr>
                <w:color w:val="000000"/>
                <w:sz w:val="16"/>
                <w:szCs w:val="16"/>
              </w:rPr>
              <w:t>6</w:t>
            </w:r>
          </w:p>
        </w:tc>
        <w:tc>
          <w:tcPr>
            <w:tcW w:w="599" w:type="dxa"/>
          </w:tcPr>
          <w:p w14:paraId="280627EC"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.57**</w:t>
            </w:r>
          </w:p>
        </w:tc>
        <w:tc>
          <w:tcPr>
            <w:tcW w:w="599" w:type="dxa"/>
          </w:tcPr>
          <w:p w14:paraId="0F364581" w14:textId="77777777" w:rsidR="00D73262" w:rsidRPr="00106F7F" w:rsidRDefault="00D73262" w:rsidP="0089590C">
            <w:pPr>
              <w:spacing w:before="80" w:line="360" w:lineRule="auto"/>
              <w:ind w:left="726" w:hanging="720"/>
              <w:contextualSpacing/>
              <w:rPr>
                <w:bCs/>
                <w:color w:val="000000"/>
                <w:sz w:val="16"/>
                <w:szCs w:val="16"/>
              </w:rPr>
            </w:pPr>
            <w:r>
              <w:rPr>
                <w:color w:val="000000"/>
                <w:sz w:val="16"/>
                <w:szCs w:val="16"/>
              </w:rPr>
              <w:t>(.80)</w:t>
            </w:r>
          </w:p>
        </w:tc>
        <w:tc>
          <w:tcPr>
            <w:tcW w:w="599" w:type="dxa"/>
          </w:tcPr>
          <w:p w14:paraId="30152541"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3642FBB7"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42BF71CC"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457D828A"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7B05C364"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2725DCAC"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728F8A5F"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07BC6131"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60E93FE2"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6F44ABF2" w14:textId="77777777" w:rsidR="00D73262" w:rsidRPr="00106F7F" w:rsidRDefault="00D73262" w:rsidP="0089590C">
            <w:pPr>
              <w:spacing w:before="80" w:line="360" w:lineRule="auto"/>
              <w:ind w:left="726" w:hanging="720"/>
              <w:contextualSpacing/>
              <w:rPr>
                <w:bCs/>
                <w:color w:val="000000"/>
                <w:sz w:val="16"/>
                <w:szCs w:val="16"/>
              </w:rPr>
            </w:pPr>
          </w:p>
        </w:tc>
      </w:tr>
      <w:tr w:rsidR="00D73262" w:rsidRPr="000935C4" w14:paraId="2F44C272" w14:textId="77777777" w:rsidTr="0089590C">
        <w:trPr>
          <w:trHeight w:hRule="exact" w:val="360"/>
        </w:trPr>
        <w:tc>
          <w:tcPr>
            <w:tcW w:w="2054" w:type="dxa"/>
            <w:shd w:val="clear" w:color="auto" w:fill="auto"/>
          </w:tcPr>
          <w:p w14:paraId="70550659" w14:textId="77777777" w:rsidR="00D73262" w:rsidRPr="000935C4" w:rsidRDefault="00D73262" w:rsidP="0089590C">
            <w:pPr>
              <w:spacing w:before="80" w:after="120"/>
              <w:ind w:left="90" w:hanging="180"/>
              <w:contextualSpacing/>
              <w:rPr>
                <w:bCs/>
                <w:color w:val="000000"/>
                <w:sz w:val="16"/>
              </w:rPr>
            </w:pPr>
            <w:r>
              <w:rPr>
                <w:color w:val="000000"/>
                <w:sz w:val="16"/>
                <w:szCs w:val="16"/>
              </w:rPr>
              <w:t>7</w:t>
            </w:r>
            <w:r w:rsidRPr="00E42AB5">
              <w:rPr>
                <w:color w:val="000000"/>
                <w:sz w:val="16"/>
                <w:szCs w:val="16"/>
              </w:rPr>
              <w:t>. Work-Family Conflict</w:t>
            </w:r>
          </w:p>
        </w:tc>
        <w:tc>
          <w:tcPr>
            <w:tcW w:w="599" w:type="dxa"/>
            <w:shd w:val="clear" w:color="auto" w:fill="auto"/>
          </w:tcPr>
          <w:p w14:paraId="08E18836"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w:t>
            </w:r>
            <w:r>
              <w:rPr>
                <w:color w:val="000000"/>
                <w:sz w:val="16"/>
                <w:szCs w:val="16"/>
              </w:rPr>
              <w:t>30</w:t>
            </w:r>
            <w:r w:rsidRPr="00106F7F">
              <w:rPr>
                <w:color w:val="000000"/>
                <w:sz w:val="16"/>
                <w:szCs w:val="16"/>
              </w:rPr>
              <w:t>**</w:t>
            </w:r>
          </w:p>
        </w:tc>
        <w:tc>
          <w:tcPr>
            <w:tcW w:w="599" w:type="dxa"/>
            <w:shd w:val="clear" w:color="auto" w:fill="auto"/>
          </w:tcPr>
          <w:p w14:paraId="4F33271B" w14:textId="77777777" w:rsidR="00D73262" w:rsidRPr="00106F7F" w:rsidRDefault="00D73262" w:rsidP="0089590C">
            <w:pPr>
              <w:spacing w:before="80" w:line="360" w:lineRule="auto"/>
              <w:ind w:left="726" w:hanging="720"/>
              <w:contextualSpacing/>
              <w:jc w:val="center"/>
              <w:rPr>
                <w:bCs/>
                <w:color w:val="000000"/>
                <w:sz w:val="16"/>
                <w:szCs w:val="16"/>
              </w:rPr>
            </w:pPr>
            <w:r w:rsidRPr="00106F7F">
              <w:rPr>
                <w:color w:val="000000"/>
                <w:sz w:val="16"/>
                <w:szCs w:val="16"/>
              </w:rPr>
              <w:t>-.</w:t>
            </w:r>
            <w:r>
              <w:rPr>
                <w:color w:val="000000"/>
                <w:sz w:val="16"/>
                <w:szCs w:val="16"/>
              </w:rPr>
              <w:t>21</w:t>
            </w:r>
            <w:r w:rsidRPr="00106F7F">
              <w:rPr>
                <w:color w:val="000000"/>
                <w:sz w:val="16"/>
                <w:szCs w:val="16"/>
              </w:rPr>
              <w:t>**</w:t>
            </w:r>
          </w:p>
        </w:tc>
        <w:tc>
          <w:tcPr>
            <w:tcW w:w="599" w:type="dxa"/>
            <w:shd w:val="clear" w:color="auto" w:fill="auto"/>
          </w:tcPr>
          <w:p w14:paraId="78700614"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.0</w:t>
            </w:r>
            <w:r>
              <w:rPr>
                <w:color w:val="000000"/>
                <w:sz w:val="16"/>
                <w:szCs w:val="16"/>
              </w:rPr>
              <w:t>4</w:t>
            </w:r>
          </w:p>
        </w:tc>
        <w:tc>
          <w:tcPr>
            <w:tcW w:w="599" w:type="dxa"/>
            <w:shd w:val="clear" w:color="auto" w:fill="auto"/>
          </w:tcPr>
          <w:p w14:paraId="7CA63435" w14:textId="77777777" w:rsidR="00D73262" w:rsidRPr="00106F7F" w:rsidRDefault="00D73262" w:rsidP="0089590C">
            <w:pPr>
              <w:spacing w:before="80" w:line="360" w:lineRule="auto"/>
              <w:ind w:left="726" w:hanging="720"/>
              <w:contextualSpacing/>
              <w:jc w:val="center"/>
              <w:rPr>
                <w:bCs/>
                <w:color w:val="000000"/>
                <w:sz w:val="16"/>
                <w:szCs w:val="16"/>
              </w:rPr>
            </w:pPr>
            <w:r w:rsidRPr="00106F7F">
              <w:rPr>
                <w:color w:val="000000"/>
                <w:sz w:val="16"/>
                <w:szCs w:val="16"/>
              </w:rPr>
              <w:t>-.1</w:t>
            </w:r>
            <w:r>
              <w:rPr>
                <w:color w:val="000000"/>
                <w:sz w:val="16"/>
                <w:szCs w:val="16"/>
              </w:rPr>
              <w:t>7*</w:t>
            </w:r>
            <w:r w:rsidRPr="00106F7F">
              <w:rPr>
                <w:color w:val="000000"/>
                <w:sz w:val="16"/>
                <w:szCs w:val="16"/>
              </w:rPr>
              <w:t>*</w:t>
            </w:r>
          </w:p>
        </w:tc>
        <w:tc>
          <w:tcPr>
            <w:tcW w:w="599" w:type="dxa"/>
          </w:tcPr>
          <w:p w14:paraId="0F2DDAB4"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.7</w:t>
            </w:r>
            <w:r>
              <w:rPr>
                <w:color w:val="000000"/>
                <w:sz w:val="16"/>
                <w:szCs w:val="16"/>
              </w:rPr>
              <w:t>1</w:t>
            </w:r>
            <w:r w:rsidRPr="00106F7F">
              <w:rPr>
                <w:color w:val="000000"/>
                <w:sz w:val="16"/>
                <w:szCs w:val="16"/>
              </w:rPr>
              <w:t>**</w:t>
            </w:r>
          </w:p>
        </w:tc>
        <w:tc>
          <w:tcPr>
            <w:tcW w:w="599" w:type="dxa"/>
          </w:tcPr>
          <w:p w14:paraId="6D2BF232"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.31**</w:t>
            </w:r>
          </w:p>
        </w:tc>
        <w:tc>
          <w:tcPr>
            <w:tcW w:w="599" w:type="dxa"/>
          </w:tcPr>
          <w:p w14:paraId="49F75AF4" w14:textId="77777777" w:rsidR="00D73262" w:rsidRPr="00106F7F" w:rsidRDefault="00D73262" w:rsidP="0089590C">
            <w:pPr>
              <w:spacing w:before="80" w:line="360" w:lineRule="auto"/>
              <w:ind w:left="726" w:hanging="720"/>
              <w:contextualSpacing/>
              <w:rPr>
                <w:bCs/>
                <w:color w:val="000000"/>
                <w:sz w:val="16"/>
                <w:szCs w:val="16"/>
              </w:rPr>
            </w:pPr>
            <w:r>
              <w:rPr>
                <w:color w:val="000000"/>
                <w:sz w:val="16"/>
                <w:szCs w:val="16"/>
              </w:rPr>
              <w:t>(.92)</w:t>
            </w:r>
          </w:p>
        </w:tc>
        <w:tc>
          <w:tcPr>
            <w:tcW w:w="599" w:type="dxa"/>
          </w:tcPr>
          <w:p w14:paraId="316926F9"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2A08DA40"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30A9A124"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7697BE63"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366FD3C7"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7B1C3DD9"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057DB5C2"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42B273C5"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5310316B" w14:textId="77777777" w:rsidR="00D73262" w:rsidRPr="00106F7F" w:rsidRDefault="00D73262" w:rsidP="0089590C">
            <w:pPr>
              <w:spacing w:before="80" w:line="360" w:lineRule="auto"/>
              <w:ind w:left="726" w:hanging="720"/>
              <w:contextualSpacing/>
              <w:rPr>
                <w:bCs/>
                <w:color w:val="000000"/>
                <w:sz w:val="16"/>
                <w:szCs w:val="16"/>
              </w:rPr>
            </w:pPr>
          </w:p>
        </w:tc>
      </w:tr>
      <w:tr w:rsidR="00D73262" w:rsidRPr="000935C4" w14:paraId="5033CADF" w14:textId="77777777" w:rsidTr="0089590C">
        <w:trPr>
          <w:trHeight w:hRule="exact" w:val="360"/>
        </w:trPr>
        <w:tc>
          <w:tcPr>
            <w:tcW w:w="2054" w:type="dxa"/>
            <w:shd w:val="clear" w:color="auto" w:fill="auto"/>
          </w:tcPr>
          <w:p w14:paraId="7BE44A74" w14:textId="77777777" w:rsidR="00D73262" w:rsidRPr="000935C4" w:rsidRDefault="00D73262" w:rsidP="0089590C">
            <w:pPr>
              <w:spacing w:before="80" w:after="120"/>
              <w:ind w:left="90" w:hanging="180"/>
              <w:contextualSpacing/>
              <w:rPr>
                <w:bCs/>
                <w:color w:val="000000"/>
                <w:sz w:val="16"/>
              </w:rPr>
            </w:pPr>
            <w:r>
              <w:rPr>
                <w:color w:val="000000"/>
                <w:sz w:val="16"/>
                <w:szCs w:val="16"/>
              </w:rPr>
              <w:t>8</w:t>
            </w:r>
            <w:r w:rsidRPr="00E42AB5">
              <w:rPr>
                <w:color w:val="000000"/>
                <w:sz w:val="16"/>
                <w:szCs w:val="16"/>
              </w:rPr>
              <w:t>. Job Satisfaction</w:t>
            </w:r>
          </w:p>
        </w:tc>
        <w:tc>
          <w:tcPr>
            <w:tcW w:w="599" w:type="dxa"/>
            <w:shd w:val="clear" w:color="auto" w:fill="auto"/>
          </w:tcPr>
          <w:p w14:paraId="00094971"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-.08</w:t>
            </w:r>
          </w:p>
        </w:tc>
        <w:tc>
          <w:tcPr>
            <w:tcW w:w="599" w:type="dxa"/>
            <w:shd w:val="clear" w:color="auto" w:fill="auto"/>
          </w:tcPr>
          <w:p w14:paraId="7F532CEB"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.3</w:t>
            </w:r>
            <w:r>
              <w:rPr>
                <w:color w:val="000000"/>
                <w:sz w:val="16"/>
                <w:szCs w:val="16"/>
              </w:rPr>
              <w:t>3</w:t>
            </w:r>
            <w:r w:rsidRPr="00106F7F">
              <w:rPr>
                <w:color w:val="000000"/>
                <w:sz w:val="16"/>
                <w:szCs w:val="16"/>
              </w:rPr>
              <w:t>**</w:t>
            </w:r>
          </w:p>
        </w:tc>
        <w:tc>
          <w:tcPr>
            <w:tcW w:w="599" w:type="dxa"/>
            <w:shd w:val="clear" w:color="auto" w:fill="auto"/>
          </w:tcPr>
          <w:p w14:paraId="34EF2E68"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.33**</w:t>
            </w:r>
          </w:p>
        </w:tc>
        <w:tc>
          <w:tcPr>
            <w:tcW w:w="599" w:type="dxa"/>
            <w:shd w:val="clear" w:color="auto" w:fill="auto"/>
          </w:tcPr>
          <w:p w14:paraId="56D416C9"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.1</w:t>
            </w:r>
            <w:r>
              <w:rPr>
                <w:color w:val="000000"/>
                <w:sz w:val="16"/>
                <w:szCs w:val="16"/>
              </w:rPr>
              <w:t>5*</w:t>
            </w:r>
            <w:r w:rsidRPr="00106F7F">
              <w:rPr>
                <w:color w:val="000000"/>
                <w:sz w:val="16"/>
                <w:szCs w:val="16"/>
              </w:rPr>
              <w:t>*</w:t>
            </w:r>
          </w:p>
        </w:tc>
        <w:tc>
          <w:tcPr>
            <w:tcW w:w="599" w:type="dxa"/>
          </w:tcPr>
          <w:p w14:paraId="217AF00B" w14:textId="77777777" w:rsidR="00D73262" w:rsidRPr="00106F7F" w:rsidRDefault="00D73262" w:rsidP="0089590C">
            <w:pPr>
              <w:spacing w:before="80" w:line="360" w:lineRule="auto"/>
              <w:ind w:left="726" w:hanging="720"/>
              <w:contextualSpacing/>
              <w:jc w:val="center"/>
              <w:rPr>
                <w:bCs/>
                <w:color w:val="000000"/>
                <w:sz w:val="16"/>
                <w:szCs w:val="16"/>
              </w:rPr>
            </w:pPr>
            <w:r w:rsidRPr="00106F7F">
              <w:rPr>
                <w:color w:val="000000"/>
                <w:sz w:val="16"/>
                <w:szCs w:val="16"/>
              </w:rPr>
              <w:t>-.59**</w:t>
            </w:r>
          </w:p>
        </w:tc>
        <w:tc>
          <w:tcPr>
            <w:tcW w:w="599" w:type="dxa"/>
          </w:tcPr>
          <w:p w14:paraId="0457935E" w14:textId="77777777" w:rsidR="00D73262" w:rsidRPr="00106F7F" w:rsidRDefault="00D73262" w:rsidP="0089590C">
            <w:pPr>
              <w:spacing w:before="80" w:line="360" w:lineRule="auto"/>
              <w:ind w:left="726" w:hanging="720"/>
              <w:contextualSpacing/>
              <w:jc w:val="center"/>
              <w:rPr>
                <w:bCs/>
                <w:color w:val="000000"/>
                <w:sz w:val="16"/>
                <w:szCs w:val="16"/>
              </w:rPr>
            </w:pPr>
            <w:r w:rsidRPr="00106F7F">
              <w:rPr>
                <w:color w:val="000000"/>
                <w:sz w:val="16"/>
                <w:szCs w:val="16"/>
              </w:rPr>
              <w:t>-.71**</w:t>
            </w:r>
          </w:p>
        </w:tc>
        <w:tc>
          <w:tcPr>
            <w:tcW w:w="599" w:type="dxa"/>
          </w:tcPr>
          <w:p w14:paraId="2EBD278F" w14:textId="77777777" w:rsidR="00D73262" w:rsidRPr="00106F7F" w:rsidRDefault="00D73262" w:rsidP="0089590C">
            <w:pPr>
              <w:spacing w:before="80" w:line="360" w:lineRule="auto"/>
              <w:ind w:left="726" w:hanging="720"/>
              <w:contextualSpacing/>
              <w:jc w:val="center"/>
              <w:rPr>
                <w:bCs/>
                <w:color w:val="000000"/>
                <w:sz w:val="16"/>
                <w:szCs w:val="16"/>
              </w:rPr>
            </w:pPr>
            <w:r w:rsidRPr="00106F7F">
              <w:rPr>
                <w:color w:val="000000"/>
                <w:sz w:val="16"/>
                <w:szCs w:val="16"/>
              </w:rPr>
              <w:t>-.45**</w:t>
            </w:r>
          </w:p>
        </w:tc>
        <w:tc>
          <w:tcPr>
            <w:tcW w:w="599" w:type="dxa"/>
          </w:tcPr>
          <w:p w14:paraId="29A36B72" w14:textId="77777777" w:rsidR="00D73262" w:rsidRPr="00106F7F" w:rsidRDefault="00D73262" w:rsidP="0089590C">
            <w:pPr>
              <w:spacing w:before="80" w:line="360" w:lineRule="auto"/>
              <w:ind w:left="726" w:hanging="720"/>
              <w:contextualSpacing/>
              <w:rPr>
                <w:bCs/>
                <w:color w:val="000000"/>
                <w:sz w:val="16"/>
                <w:szCs w:val="16"/>
              </w:rPr>
            </w:pPr>
            <w:r>
              <w:rPr>
                <w:color w:val="000000"/>
                <w:sz w:val="16"/>
                <w:szCs w:val="16"/>
              </w:rPr>
              <w:t>(.88)</w:t>
            </w:r>
          </w:p>
        </w:tc>
        <w:tc>
          <w:tcPr>
            <w:tcW w:w="599" w:type="dxa"/>
          </w:tcPr>
          <w:p w14:paraId="7D5DCDBA"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12AA4632"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295395C0"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06A4B953"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78665F12"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0A5A1F0B"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3E6592E2"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59C0B02E" w14:textId="77777777" w:rsidR="00D73262" w:rsidRPr="00106F7F" w:rsidRDefault="00D73262" w:rsidP="0089590C">
            <w:pPr>
              <w:spacing w:before="80" w:line="360" w:lineRule="auto"/>
              <w:ind w:left="726" w:hanging="720"/>
              <w:contextualSpacing/>
              <w:rPr>
                <w:bCs/>
                <w:color w:val="000000"/>
                <w:sz w:val="16"/>
                <w:szCs w:val="16"/>
              </w:rPr>
            </w:pPr>
          </w:p>
        </w:tc>
      </w:tr>
      <w:tr w:rsidR="00D73262" w:rsidRPr="000935C4" w14:paraId="7E80F79D" w14:textId="77777777" w:rsidTr="0089590C">
        <w:trPr>
          <w:trHeight w:hRule="exact" w:val="360"/>
        </w:trPr>
        <w:tc>
          <w:tcPr>
            <w:tcW w:w="2054" w:type="dxa"/>
            <w:shd w:val="clear" w:color="auto" w:fill="auto"/>
          </w:tcPr>
          <w:p w14:paraId="6DFAB802" w14:textId="77777777" w:rsidR="00D73262" w:rsidRPr="00E42AB5" w:rsidRDefault="00D73262" w:rsidP="0089590C">
            <w:pPr>
              <w:spacing w:before="80" w:after="120"/>
              <w:ind w:left="73" w:hanging="180"/>
              <w:contextualSpacing/>
              <w:rPr>
                <w:color w:val="000000"/>
                <w:sz w:val="16"/>
                <w:szCs w:val="16"/>
              </w:rPr>
            </w:pPr>
            <w:r>
              <w:rPr>
                <w:color w:val="000000"/>
                <w:sz w:val="16"/>
                <w:szCs w:val="16"/>
              </w:rPr>
              <w:t>9. Non-work Satisfaction</w:t>
            </w:r>
          </w:p>
        </w:tc>
        <w:tc>
          <w:tcPr>
            <w:tcW w:w="599" w:type="dxa"/>
            <w:shd w:val="clear" w:color="auto" w:fill="auto"/>
          </w:tcPr>
          <w:p w14:paraId="46720D40"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-.01</w:t>
            </w:r>
          </w:p>
        </w:tc>
        <w:tc>
          <w:tcPr>
            <w:tcW w:w="599" w:type="dxa"/>
            <w:shd w:val="clear" w:color="auto" w:fill="auto"/>
          </w:tcPr>
          <w:p w14:paraId="20733914"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.31*</w:t>
            </w:r>
          </w:p>
        </w:tc>
        <w:tc>
          <w:tcPr>
            <w:tcW w:w="599" w:type="dxa"/>
            <w:shd w:val="clear" w:color="auto" w:fill="auto"/>
          </w:tcPr>
          <w:p w14:paraId="7F616C29"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.22**</w:t>
            </w:r>
          </w:p>
        </w:tc>
        <w:tc>
          <w:tcPr>
            <w:tcW w:w="599" w:type="dxa"/>
            <w:shd w:val="clear" w:color="auto" w:fill="auto"/>
          </w:tcPr>
          <w:p w14:paraId="577F4E10"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.22**</w:t>
            </w:r>
          </w:p>
        </w:tc>
        <w:tc>
          <w:tcPr>
            <w:tcW w:w="599" w:type="dxa"/>
          </w:tcPr>
          <w:p w14:paraId="49E2AEAD"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-.24**</w:t>
            </w:r>
          </w:p>
        </w:tc>
        <w:tc>
          <w:tcPr>
            <w:tcW w:w="599" w:type="dxa"/>
          </w:tcPr>
          <w:p w14:paraId="18540E26"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-.27**</w:t>
            </w:r>
          </w:p>
        </w:tc>
        <w:tc>
          <w:tcPr>
            <w:tcW w:w="599" w:type="dxa"/>
          </w:tcPr>
          <w:p w14:paraId="6BAF7F79"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-.17**</w:t>
            </w:r>
          </w:p>
        </w:tc>
        <w:tc>
          <w:tcPr>
            <w:tcW w:w="599" w:type="dxa"/>
          </w:tcPr>
          <w:p w14:paraId="46BA4396"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.25**</w:t>
            </w:r>
          </w:p>
        </w:tc>
        <w:tc>
          <w:tcPr>
            <w:tcW w:w="599" w:type="dxa"/>
          </w:tcPr>
          <w:p w14:paraId="72BFAA6E" w14:textId="77777777" w:rsidR="00D73262" w:rsidRPr="00E42AB5" w:rsidRDefault="00D73262" w:rsidP="0089590C">
            <w:pPr>
              <w:spacing w:before="80" w:line="360" w:lineRule="auto"/>
              <w:ind w:left="726" w:hanging="720"/>
              <w:contextualSpacing/>
              <w:rPr>
                <w:color w:val="000000"/>
                <w:sz w:val="16"/>
                <w:szCs w:val="16"/>
              </w:rPr>
            </w:pPr>
            <w:r>
              <w:rPr>
                <w:color w:val="000000"/>
                <w:sz w:val="16"/>
                <w:szCs w:val="16"/>
              </w:rPr>
              <w:t>(.73)</w:t>
            </w:r>
          </w:p>
        </w:tc>
        <w:tc>
          <w:tcPr>
            <w:tcW w:w="599" w:type="dxa"/>
          </w:tcPr>
          <w:p w14:paraId="3DFA2F1A"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41EDDD13"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5D46F991"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06E11D73"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05337C3A"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2331806F"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3D18E11D" w14:textId="77777777" w:rsidR="00D73262" w:rsidRPr="00106F7F" w:rsidRDefault="00D73262" w:rsidP="0089590C">
            <w:pPr>
              <w:spacing w:before="80" w:line="360" w:lineRule="auto"/>
              <w:ind w:left="726" w:hanging="720"/>
              <w:contextualSpacing/>
              <w:rPr>
                <w:bCs/>
                <w:color w:val="000000"/>
                <w:sz w:val="16"/>
                <w:szCs w:val="16"/>
              </w:rPr>
            </w:pPr>
          </w:p>
        </w:tc>
      </w:tr>
      <w:tr w:rsidR="00D73262" w:rsidRPr="000935C4" w14:paraId="2D5E25E2" w14:textId="77777777" w:rsidTr="0089590C">
        <w:trPr>
          <w:trHeight w:hRule="exact" w:val="360"/>
        </w:trPr>
        <w:tc>
          <w:tcPr>
            <w:tcW w:w="2054" w:type="dxa"/>
            <w:shd w:val="clear" w:color="auto" w:fill="auto"/>
          </w:tcPr>
          <w:p w14:paraId="34A83952" w14:textId="77777777" w:rsidR="00D73262" w:rsidRPr="000935C4" w:rsidRDefault="00D73262" w:rsidP="0089590C">
            <w:pPr>
              <w:spacing w:before="80" w:after="120"/>
              <w:ind w:left="180" w:hanging="270"/>
              <w:contextualSpacing/>
              <w:rPr>
                <w:bCs/>
                <w:color w:val="000000"/>
                <w:sz w:val="16"/>
              </w:rPr>
            </w:pPr>
            <w:r w:rsidRPr="00E42AB5">
              <w:rPr>
                <w:color w:val="000000"/>
                <w:sz w:val="16"/>
                <w:szCs w:val="16"/>
              </w:rPr>
              <w:t>1</w:t>
            </w:r>
            <w:r>
              <w:rPr>
                <w:color w:val="000000"/>
                <w:sz w:val="16"/>
                <w:szCs w:val="16"/>
              </w:rPr>
              <w:t>0</w:t>
            </w:r>
            <w:r w:rsidRPr="00E42AB5">
              <w:rPr>
                <w:color w:val="000000"/>
                <w:sz w:val="16"/>
                <w:szCs w:val="16"/>
              </w:rPr>
              <w:t>. Percent Relationship Quit</w:t>
            </w:r>
          </w:p>
        </w:tc>
        <w:tc>
          <w:tcPr>
            <w:tcW w:w="599" w:type="dxa"/>
            <w:shd w:val="clear" w:color="auto" w:fill="auto"/>
          </w:tcPr>
          <w:p w14:paraId="34ABDF39"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w:t>
            </w:r>
            <w:r>
              <w:rPr>
                <w:color w:val="000000"/>
                <w:sz w:val="16"/>
                <w:szCs w:val="16"/>
              </w:rPr>
              <w:t>.04</w:t>
            </w:r>
          </w:p>
        </w:tc>
        <w:tc>
          <w:tcPr>
            <w:tcW w:w="599" w:type="dxa"/>
            <w:shd w:val="clear" w:color="auto" w:fill="auto"/>
          </w:tcPr>
          <w:p w14:paraId="409F5EC8"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-.0</w:t>
            </w:r>
            <w:r>
              <w:rPr>
                <w:color w:val="000000"/>
                <w:sz w:val="16"/>
                <w:szCs w:val="16"/>
              </w:rPr>
              <w:t>9*</w:t>
            </w:r>
          </w:p>
        </w:tc>
        <w:tc>
          <w:tcPr>
            <w:tcW w:w="599" w:type="dxa"/>
            <w:shd w:val="clear" w:color="auto" w:fill="auto"/>
          </w:tcPr>
          <w:p w14:paraId="3D03E6AA"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.0</w:t>
            </w:r>
            <w:r>
              <w:rPr>
                <w:color w:val="000000"/>
                <w:sz w:val="16"/>
                <w:szCs w:val="16"/>
              </w:rPr>
              <w:t>0</w:t>
            </w:r>
          </w:p>
        </w:tc>
        <w:tc>
          <w:tcPr>
            <w:tcW w:w="599" w:type="dxa"/>
            <w:shd w:val="clear" w:color="auto" w:fill="auto"/>
          </w:tcPr>
          <w:p w14:paraId="59B4D096" w14:textId="77777777" w:rsidR="00D73262" w:rsidRPr="00106F7F" w:rsidRDefault="00D73262" w:rsidP="0089590C">
            <w:pPr>
              <w:spacing w:before="80" w:line="360" w:lineRule="auto"/>
              <w:ind w:left="726" w:hanging="720"/>
              <w:contextualSpacing/>
              <w:jc w:val="center"/>
              <w:rPr>
                <w:bCs/>
                <w:color w:val="000000"/>
                <w:sz w:val="16"/>
                <w:szCs w:val="16"/>
              </w:rPr>
            </w:pPr>
            <w:r w:rsidRPr="00106F7F">
              <w:rPr>
                <w:color w:val="000000"/>
                <w:sz w:val="16"/>
                <w:szCs w:val="16"/>
              </w:rPr>
              <w:t>-.17**</w:t>
            </w:r>
          </w:p>
        </w:tc>
        <w:tc>
          <w:tcPr>
            <w:tcW w:w="599" w:type="dxa"/>
          </w:tcPr>
          <w:p w14:paraId="08B2F99D"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.11</w:t>
            </w:r>
            <w:r>
              <w:rPr>
                <w:color w:val="000000"/>
                <w:sz w:val="16"/>
                <w:szCs w:val="16"/>
              </w:rPr>
              <w:t>*</w:t>
            </w:r>
          </w:p>
        </w:tc>
        <w:tc>
          <w:tcPr>
            <w:tcW w:w="599" w:type="dxa"/>
          </w:tcPr>
          <w:p w14:paraId="551EBDD2" w14:textId="77777777" w:rsidR="00D73262" w:rsidRPr="00106F7F" w:rsidRDefault="00D73262" w:rsidP="0089590C">
            <w:pPr>
              <w:spacing w:before="80" w:line="360" w:lineRule="auto"/>
              <w:ind w:left="726" w:hanging="720"/>
              <w:contextualSpacing/>
              <w:rPr>
                <w:bCs/>
                <w:color w:val="000000"/>
                <w:sz w:val="16"/>
                <w:szCs w:val="16"/>
              </w:rPr>
            </w:pPr>
            <w:r>
              <w:rPr>
                <w:color w:val="000000"/>
                <w:sz w:val="16"/>
                <w:szCs w:val="16"/>
              </w:rPr>
              <w:t>-</w:t>
            </w:r>
            <w:r w:rsidRPr="00106F7F">
              <w:rPr>
                <w:color w:val="000000"/>
                <w:sz w:val="16"/>
                <w:szCs w:val="16"/>
              </w:rPr>
              <w:t>.00</w:t>
            </w:r>
          </w:p>
        </w:tc>
        <w:tc>
          <w:tcPr>
            <w:tcW w:w="599" w:type="dxa"/>
          </w:tcPr>
          <w:p w14:paraId="17650D90"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.1</w:t>
            </w:r>
            <w:r>
              <w:rPr>
                <w:color w:val="000000"/>
                <w:sz w:val="16"/>
                <w:szCs w:val="16"/>
              </w:rPr>
              <w:t>9</w:t>
            </w:r>
            <w:r w:rsidRPr="00106F7F">
              <w:rPr>
                <w:color w:val="000000"/>
                <w:sz w:val="16"/>
                <w:szCs w:val="16"/>
              </w:rPr>
              <w:t>**</w:t>
            </w:r>
          </w:p>
        </w:tc>
        <w:tc>
          <w:tcPr>
            <w:tcW w:w="599" w:type="dxa"/>
          </w:tcPr>
          <w:p w14:paraId="1AC612D9" w14:textId="77777777" w:rsidR="00D73262" w:rsidRPr="00106F7F" w:rsidRDefault="00D73262" w:rsidP="0089590C">
            <w:pPr>
              <w:spacing w:before="80" w:line="360" w:lineRule="auto"/>
              <w:ind w:left="726" w:hanging="720"/>
              <w:contextualSpacing/>
              <w:rPr>
                <w:bCs/>
                <w:color w:val="000000"/>
                <w:sz w:val="16"/>
                <w:szCs w:val="16"/>
              </w:rPr>
            </w:pPr>
            <w:r>
              <w:rPr>
                <w:color w:val="000000"/>
                <w:sz w:val="16"/>
                <w:szCs w:val="16"/>
              </w:rPr>
              <w:t>-.01</w:t>
            </w:r>
          </w:p>
        </w:tc>
        <w:tc>
          <w:tcPr>
            <w:tcW w:w="599" w:type="dxa"/>
          </w:tcPr>
          <w:p w14:paraId="3BCDD7E3" w14:textId="77777777" w:rsidR="00D73262" w:rsidRPr="00106F7F" w:rsidRDefault="00D73262" w:rsidP="0089590C">
            <w:pPr>
              <w:spacing w:before="80" w:line="360" w:lineRule="auto"/>
              <w:ind w:left="726" w:hanging="720"/>
              <w:contextualSpacing/>
              <w:rPr>
                <w:bCs/>
                <w:color w:val="000000"/>
                <w:sz w:val="16"/>
                <w:szCs w:val="16"/>
              </w:rPr>
            </w:pPr>
            <w:r>
              <w:rPr>
                <w:color w:val="000000"/>
                <w:sz w:val="16"/>
                <w:szCs w:val="16"/>
              </w:rPr>
              <w:t>-.09*</w:t>
            </w:r>
          </w:p>
        </w:tc>
        <w:tc>
          <w:tcPr>
            <w:tcW w:w="599" w:type="dxa"/>
          </w:tcPr>
          <w:p w14:paraId="62DFFD20" w14:textId="77777777" w:rsidR="00D73262" w:rsidRPr="00106F7F" w:rsidRDefault="00D73262" w:rsidP="0089590C">
            <w:pPr>
              <w:spacing w:before="80" w:line="360" w:lineRule="auto"/>
              <w:contextualSpacing/>
              <w:jc w:val="center"/>
              <w:rPr>
                <w:bCs/>
                <w:color w:val="000000"/>
                <w:sz w:val="16"/>
                <w:szCs w:val="16"/>
              </w:rPr>
            </w:pPr>
            <w:r>
              <w:rPr>
                <w:color w:val="000000"/>
                <w:sz w:val="16"/>
                <w:szCs w:val="16"/>
              </w:rPr>
              <w:t>-</w:t>
            </w:r>
          </w:p>
        </w:tc>
        <w:tc>
          <w:tcPr>
            <w:tcW w:w="599" w:type="dxa"/>
          </w:tcPr>
          <w:p w14:paraId="45FE906A"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51F6F98A"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0AD00478"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69482132"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0F2E5E73"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00EA08BF" w14:textId="77777777" w:rsidR="00D73262" w:rsidRPr="00106F7F" w:rsidRDefault="00D73262" w:rsidP="0089590C">
            <w:pPr>
              <w:spacing w:before="80" w:line="360" w:lineRule="auto"/>
              <w:ind w:left="726" w:hanging="720"/>
              <w:contextualSpacing/>
              <w:rPr>
                <w:bCs/>
                <w:color w:val="000000"/>
                <w:sz w:val="16"/>
                <w:szCs w:val="16"/>
              </w:rPr>
            </w:pPr>
          </w:p>
        </w:tc>
      </w:tr>
      <w:tr w:rsidR="00D73262" w:rsidRPr="000935C4" w14:paraId="31ED3E49" w14:textId="77777777" w:rsidTr="0089590C">
        <w:trPr>
          <w:trHeight w:hRule="exact" w:val="360"/>
        </w:trPr>
        <w:tc>
          <w:tcPr>
            <w:tcW w:w="2054" w:type="dxa"/>
            <w:shd w:val="clear" w:color="auto" w:fill="auto"/>
          </w:tcPr>
          <w:p w14:paraId="0FE0262C" w14:textId="77777777" w:rsidR="00D73262" w:rsidRPr="000935C4" w:rsidRDefault="00D73262" w:rsidP="0089590C">
            <w:pPr>
              <w:spacing w:before="80" w:after="120"/>
              <w:ind w:left="180" w:hanging="270"/>
              <w:contextualSpacing/>
              <w:rPr>
                <w:bCs/>
                <w:color w:val="000000"/>
                <w:sz w:val="16"/>
              </w:rPr>
            </w:pPr>
            <w:r w:rsidRPr="00E42AB5">
              <w:rPr>
                <w:color w:val="000000"/>
                <w:sz w:val="16"/>
                <w:szCs w:val="16"/>
              </w:rPr>
              <w:t>1</w:t>
            </w:r>
            <w:r>
              <w:rPr>
                <w:color w:val="000000"/>
                <w:sz w:val="16"/>
                <w:szCs w:val="16"/>
              </w:rPr>
              <w:t>1</w:t>
            </w:r>
            <w:r w:rsidRPr="00E42AB5">
              <w:rPr>
                <w:color w:val="000000"/>
                <w:sz w:val="16"/>
                <w:szCs w:val="16"/>
              </w:rPr>
              <w:t xml:space="preserve">. </w:t>
            </w:r>
            <w:r>
              <w:rPr>
                <w:color w:val="000000"/>
                <w:sz w:val="16"/>
                <w:szCs w:val="16"/>
              </w:rPr>
              <w:t>Turnover Intentions</w:t>
            </w:r>
            <w:r w:rsidRPr="00E42AB5">
              <w:rPr>
                <w:color w:val="000000"/>
                <w:sz w:val="16"/>
                <w:szCs w:val="16"/>
              </w:rPr>
              <w:t xml:space="preserve"> </w:t>
            </w:r>
          </w:p>
        </w:tc>
        <w:tc>
          <w:tcPr>
            <w:tcW w:w="599" w:type="dxa"/>
            <w:shd w:val="clear" w:color="auto" w:fill="auto"/>
          </w:tcPr>
          <w:p w14:paraId="25252783"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.1</w:t>
            </w:r>
            <w:r>
              <w:rPr>
                <w:color w:val="000000"/>
                <w:sz w:val="16"/>
                <w:szCs w:val="16"/>
              </w:rPr>
              <w:t>6</w:t>
            </w:r>
            <w:r w:rsidRPr="00106F7F">
              <w:rPr>
                <w:color w:val="000000"/>
                <w:sz w:val="16"/>
                <w:szCs w:val="16"/>
              </w:rPr>
              <w:t>**</w:t>
            </w:r>
          </w:p>
        </w:tc>
        <w:tc>
          <w:tcPr>
            <w:tcW w:w="599" w:type="dxa"/>
            <w:shd w:val="clear" w:color="auto" w:fill="auto"/>
          </w:tcPr>
          <w:p w14:paraId="1D698D4B" w14:textId="77777777" w:rsidR="00D73262" w:rsidRPr="00106F7F" w:rsidRDefault="00D73262" w:rsidP="0089590C">
            <w:pPr>
              <w:spacing w:before="80" w:line="360" w:lineRule="auto"/>
              <w:ind w:left="726" w:hanging="720"/>
              <w:contextualSpacing/>
              <w:jc w:val="center"/>
              <w:rPr>
                <w:bCs/>
                <w:color w:val="000000"/>
                <w:sz w:val="16"/>
                <w:szCs w:val="16"/>
              </w:rPr>
            </w:pPr>
            <w:r w:rsidRPr="00106F7F">
              <w:rPr>
                <w:color w:val="000000"/>
                <w:sz w:val="16"/>
                <w:szCs w:val="16"/>
              </w:rPr>
              <w:t>-.2</w:t>
            </w:r>
            <w:r>
              <w:rPr>
                <w:color w:val="000000"/>
                <w:sz w:val="16"/>
                <w:szCs w:val="16"/>
              </w:rPr>
              <w:t>8</w:t>
            </w:r>
            <w:r w:rsidRPr="00106F7F">
              <w:rPr>
                <w:color w:val="000000"/>
                <w:sz w:val="16"/>
                <w:szCs w:val="16"/>
              </w:rPr>
              <w:t>**</w:t>
            </w:r>
          </w:p>
        </w:tc>
        <w:tc>
          <w:tcPr>
            <w:tcW w:w="599" w:type="dxa"/>
            <w:shd w:val="clear" w:color="auto" w:fill="auto"/>
          </w:tcPr>
          <w:p w14:paraId="755E3705" w14:textId="77777777" w:rsidR="00D73262" w:rsidRPr="00106F7F" w:rsidRDefault="00D73262" w:rsidP="0089590C">
            <w:pPr>
              <w:spacing w:before="80" w:line="360" w:lineRule="auto"/>
              <w:ind w:left="726" w:hanging="720"/>
              <w:contextualSpacing/>
              <w:jc w:val="center"/>
              <w:rPr>
                <w:bCs/>
                <w:color w:val="000000"/>
                <w:sz w:val="16"/>
                <w:szCs w:val="16"/>
              </w:rPr>
            </w:pPr>
            <w:r w:rsidRPr="00106F7F">
              <w:rPr>
                <w:color w:val="000000"/>
                <w:sz w:val="16"/>
                <w:szCs w:val="16"/>
              </w:rPr>
              <w:t>-.3</w:t>
            </w:r>
            <w:r>
              <w:rPr>
                <w:color w:val="000000"/>
                <w:sz w:val="16"/>
                <w:szCs w:val="16"/>
              </w:rPr>
              <w:t>2</w:t>
            </w:r>
            <w:r w:rsidRPr="00106F7F">
              <w:rPr>
                <w:color w:val="000000"/>
                <w:sz w:val="16"/>
                <w:szCs w:val="16"/>
              </w:rPr>
              <w:t>**</w:t>
            </w:r>
          </w:p>
        </w:tc>
        <w:tc>
          <w:tcPr>
            <w:tcW w:w="599" w:type="dxa"/>
            <w:shd w:val="clear" w:color="auto" w:fill="auto"/>
          </w:tcPr>
          <w:p w14:paraId="3A71A8ED" w14:textId="77777777" w:rsidR="00D73262" w:rsidRPr="00106F7F" w:rsidRDefault="00D73262" w:rsidP="0089590C">
            <w:pPr>
              <w:spacing w:before="80" w:line="360" w:lineRule="auto"/>
              <w:ind w:left="726" w:hanging="720"/>
              <w:contextualSpacing/>
              <w:jc w:val="center"/>
              <w:rPr>
                <w:bCs/>
                <w:color w:val="000000"/>
                <w:sz w:val="16"/>
                <w:szCs w:val="16"/>
              </w:rPr>
            </w:pPr>
            <w:r w:rsidRPr="00106F7F">
              <w:rPr>
                <w:color w:val="000000"/>
                <w:sz w:val="16"/>
                <w:szCs w:val="16"/>
              </w:rPr>
              <w:t>-.1</w:t>
            </w:r>
            <w:r>
              <w:rPr>
                <w:color w:val="000000"/>
                <w:sz w:val="16"/>
                <w:szCs w:val="16"/>
              </w:rPr>
              <w:t>7*</w:t>
            </w:r>
            <w:r w:rsidRPr="00106F7F">
              <w:rPr>
                <w:color w:val="000000"/>
                <w:sz w:val="16"/>
                <w:szCs w:val="16"/>
              </w:rPr>
              <w:t>*</w:t>
            </w:r>
          </w:p>
        </w:tc>
        <w:tc>
          <w:tcPr>
            <w:tcW w:w="599" w:type="dxa"/>
          </w:tcPr>
          <w:p w14:paraId="356A4FC2"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.4</w:t>
            </w:r>
            <w:r>
              <w:rPr>
                <w:color w:val="000000"/>
                <w:sz w:val="16"/>
                <w:szCs w:val="16"/>
              </w:rPr>
              <w:t>7</w:t>
            </w:r>
            <w:r w:rsidRPr="00106F7F">
              <w:rPr>
                <w:color w:val="000000"/>
                <w:sz w:val="16"/>
                <w:szCs w:val="16"/>
              </w:rPr>
              <w:t>**</w:t>
            </w:r>
          </w:p>
        </w:tc>
        <w:tc>
          <w:tcPr>
            <w:tcW w:w="599" w:type="dxa"/>
          </w:tcPr>
          <w:p w14:paraId="4A82A024"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.5</w:t>
            </w:r>
            <w:r>
              <w:rPr>
                <w:color w:val="000000"/>
                <w:sz w:val="16"/>
                <w:szCs w:val="16"/>
              </w:rPr>
              <w:t>2</w:t>
            </w:r>
            <w:r w:rsidRPr="00106F7F">
              <w:rPr>
                <w:color w:val="000000"/>
                <w:sz w:val="16"/>
                <w:szCs w:val="16"/>
              </w:rPr>
              <w:t>**</w:t>
            </w:r>
          </w:p>
        </w:tc>
        <w:tc>
          <w:tcPr>
            <w:tcW w:w="599" w:type="dxa"/>
          </w:tcPr>
          <w:p w14:paraId="104656AE"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w:t>
            </w:r>
            <w:r>
              <w:rPr>
                <w:color w:val="000000"/>
                <w:sz w:val="16"/>
                <w:szCs w:val="16"/>
              </w:rPr>
              <w:t>41</w:t>
            </w:r>
            <w:r w:rsidRPr="00106F7F">
              <w:rPr>
                <w:color w:val="000000"/>
                <w:sz w:val="16"/>
                <w:szCs w:val="16"/>
              </w:rPr>
              <w:t>**</w:t>
            </w:r>
          </w:p>
        </w:tc>
        <w:tc>
          <w:tcPr>
            <w:tcW w:w="599" w:type="dxa"/>
          </w:tcPr>
          <w:p w14:paraId="7577FD44" w14:textId="77777777" w:rsidR="00D73262" w:rsidRPr="00106F7F" w:rsidRDefault="00D73262" w:rsidP="0089590C">
            <w:pPr>
              <w:spacing w:before="80" w:line="360" w:lineRule="auto"/>
              <w:ind w:left="726" w:hanging="720"/>
              <w:contextualSpacing/>
              <w:jc w:val="center"/>
              <w:rPr>
                <w:bCs/>
                <w:color w:val="000000"/>
                <w:sz w:val="16"/>
                <w:szCs w:val="16"/>
              </w:rPr>
            </w:pPr>
            <w:r>
              <w:rPr>
                <w:color w:val="000000"/>
                <w:sz w:val="16"/>
                <w:szCs w:val="16"/>
              </w:rPr>
              <w:t>-.66*</w:t>
            </w:r>
            <w:r w:rsidRPr="00106F7F">
              <w:rPr>
                <w:color w:val="000000"/>
                <w:sz w:val="16"/>
                <w:szCs w:val="16"/>
              </w:rPr>
              <w:t>*</w:t>
            </w:r>
          </w:p>
        </w:tc>
        <w:tc>
          <w:tcPr>
            <w:tcW w:w="599" w:type="dxa"/>
          </w:tcPr>
          <w:p w14:paraId="173C126A" w14:textId="77777777" w:rsidR="00D73262" w:rsidRPr="00106F7F" w:rsidRDefault="00D73262" w:rsidP="0089590C">
            <w:pPr>
              <w:spacing w:before="80" w:line="360" w:lineRule="auto"/>
              <w:ind w:left="726" w:hanging="720"/>
              <w:contextualSpacing/>
              <w:jc w:val="center"/>
              <w:rPr>
                <w:bCs/>
                <w:color w:val="000000"/>
                <w:sz w:val="16"/>
                <w:szCs w:val="16"/>
              </w:rPr>
            </w:pPr>
            <w:r w:rsidRPr="00106F7F">
              <w:rPr>
                <w:color w:val="000000"/>
                <w:sz w:val="16"/>
                <w:szCs w:val="16"/>
              </w:rPr>
              <w:t>-.</w:t>
            </w:r>
            <w:r>
              <w:rPr>
                <w:color w:val="000000"/>
                <w:sz w:val="16"/>
                <w:szCs w:val="16"/>
              </w:rPr>
              <w:t>25</w:t>
            </w:r>
            <w:r w:rsidRPr="00106F7F">
              <w:rPr>
                <w:color w:val="000000"/>
                <w:sz w:val="16"/>
                <w:szCs w:val="16"/>
              </w:rPr>
              <w:t>**</w:t>
            </w:r>
          </w:p>
        </w:tc>
        <w:tc>
          <w:tcPr>
            <w:tcW w:w="599" w:type="dxa"/>
          </w:tcPr>
          <w:p w14:paraId="769B37F5" w14:textId="77777777" w:rsidR="00D73262" w:rsidRPr="00106F7F" w:rsidRDefault="00D73262" w:rsidP="0089590C">
            <w:pPr>
              <w:spacing w:before="80" w:line="360" w:lineRule="auto"/>
              <w:ind w:left="726" w:hanging="720"/>
              <w:contextualSpacing/>
              <w:rPr>
                <w:bCs/>
                <w:color w:val="000000"/>
                <w:sz w:val="16"/>
                <w:szCs w:val="16"/>
              </w:rPr>
            </w:pPr>
            <w:r w:rsidRPr="00106F7F">
              <w:rPr>
                <w:color w:val="000000"/>
                <w:sz w:val="16"/>
                <w:szCs w:val="16"/>
              </w:rPr>
              <w:t>-.</w:t>
            </w:r>
            <w:r>
              <w:rPr>
                <w:color w:val="000000"/>
                <w:sz w:val="16"/>
                <w:szCs w:val="16"/>
              </w:rPr>
              <w:t>12</w:t>
            </w:r>
            <w:r w:rsidRPr="00106F7F">
              <w:rPr>
                <w:color w:val="000000"/>
                <w:sz w:val="16"/>
                <w:szCs w:val="16"/>
              </w:rPr>
              <w:t>*</w:t>
            </w:r>
          </w:p>
        </w:tc>
        <w:tc>
          <w:tcPr>
            <w:tcW w:w="599" w:type="dxa"/>
          </w:tcPr>
          <w:p w14:paraId="3BBEAED6" w14:textId="77777777" w:rsidR="00D73262" w:rsidRPr="00106F7F" w:rsidRDefault="00D73262" w:rsidP="0089590C">
            <w:pPr>
              <w:spacing w:before="80" w:line="360" w:lineRule="auto"/>
              <w:ind w:left="726" w:hanging="720"/>
              <w:contextualSpacing/>
              <w:rPr>
                <w:bCs/>
                <w:color w:val="000000"/>
                <w:sz w:val="16"/>
                <w:szCs w:val="16"/>
              </w:rPr>
            </w:pPr>
            <w:r>
              <w:rPr>
                <w:color w:val="000000"/>
                <w:sz w:val="16"/>
                <w:szCs w:val="16"/>
              </w:rPr>
              <w:t>(.86)</w:t>
            </w:r>
          </w:p>
        </w:tc>
        <w:tc>
          <w:tcPr>
            <w:tcW w:w="599" w:type="dxa"/>
          </w:tcPr>
          <w:p w14:paraId="1D4612E6"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244FBC27"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21F1D94B"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5629E3C4"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2013C805" w14:textId="77777777" w:rsidR="00D73262" w:rsidRPr="00106F7F" w:rsidRDefault="00D73262" w:rsidP="0089590C">
            <w:pPr>
              <w:spacing w:before="80" w:line="360" w:lineRule="auto"/>
              <w:ind w:left="726" w:hanging="720"/>
              <w:contextualSpacing/>
              <w:rPr>
                <w:bCs/>
                <w:color w:val="000000"/>
                <w:sz w:val="16"/>
                <w:szCs w:val="16"/>
              </w:rPr>
            </w:pPr>
          </w:p>
        </w:tc>
      </w:tr>
      <w:tr w:rsidR="00D73262" w:rsidRPr="000935C4" w14:paraId="26B987F6" w14:textId="77777777" w:rsidTr="0089590C">
        <w:trPr>
          <w:trHeight w:hRule="exact" w:val="360"/>
        </w:trPr>
        <w:tc>
          <w:tcPr>
            <w:tcW w:w="2054" w:type="dxa"/>
            <w:shd w:val="clear" w:color="auto" w:fill="auto"/>
          </w:tcPr>
          <w:p w14:paraId="757B4185" w14:textId="77777777" w:rsidR="00D73262" w:rsidRPr="00E42AB5" w:rsidRDefault="00D73262" w:rsidP="0089590C">
            <w:pPr>
              <w:spacing w:before="80" w:after="120"/>
              <w:ind w:hanging="90"/>
              <w:contextualSpacing/>
              <w:rPr>
                <w:color w:val="000000"/>
                <w:sz w:val="16"/>
                <w:szCs w:val="16"/>
              </w:rPr>
            </w:pPr>
            <w:r>
              <w:rPr>
                <w:color w:val="000000"/>
                <w:sz w:val="16"/>
                <w:szCs w:val="16"/>
              </w:rPr>
              <w:t>12. Conscientiousness</w:t>
            </w:r>
          </w:p>
        </w:tc>
        <w:tc>
          <w:tcPr>
            <w:tcW w:w="599" w:type="dxa"/>
            <w:shd w:val="clear" w:color="auto" w:fill="auto"/>
          </w:tcPr>
          <w:p w14:paraId="148D84B4"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-.10**</w:t>
            </w:r>
          </w:p>
        </w:tc>
        <w:tc>
          <w:tcPr>
            <w:tcW w:w="599" w:type="dxa"/>
            <w:shd w:val="clear" w:color="auto" w:fill="auto"/>
          </w:tcPr>
          <w:p w14:paraId="1428AAC3"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.49**</w:t>
            </w:r>
          </w:p>
        </w:tc>
        <w:tc>
          <w:tcPr>
            <w:tcW w:w="599" w:type="dxa"/>
            <w:shd w:val="clear" w:color="auto" w:fill="auto"/>
          </w:tcPr>
          <w:p w14:paraId="772BA53F"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.19**</w:t>
            </w:r>
          </w:p>
        </w:tc>
        <w:tc>
          <w:tcPr>
            <w:tcW w:w="599" w:type="dxa"/>
            <w:shd w:val="clear" w:color="auto" w:fill="auto"/>
          </w:tcPr>
          <w:p w14:paraId="606F5ABF"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.23**</w:t>
            </w:r>
          </w:p>
        </w:tc>
        <w:tc>
          <w:tcPr>
            <w:tcW w:w="599" w:type="dxa"/>
          </w:tcPr>
          <w:p w14:paraId="2AF92AC7"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-.32**</w:t>
            </w:r>
          </w:p>
        </w:tc>
        <w:tc>
          <w:tcPr>
            <w:tcW w:w="599" w:type="dxa"/>
          </w:tcPr>
          <w:p w14:paraId="33EAE285"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-.25**</w:t>
            </w:r>
          </w:p>
        </w:tc>
        <w:tc>
          <w:tcPr>
            <w:tcW w:w="599" w:type="dxa"/>
          </w:tcPr>
          <w:p w14:paraId="5500D411"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-.29**</w:t>
            </w:r>
          </w:p>
        </w:tc>
        <w:tc>
          <w:tcPr>
            <w:tcW w:w="599" w:type="dxa"/>
          </w:tcPr>
          <w:p w14:paraId="1BD48285"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.27**</w:t>
            </w:r>
          </w:p>
        </w:tc>
        <w:tc>
          <w:tcPr>
            <w:tcW w:w="599" w:type="dxa"/>
          </w:tcPr>
          <w:p w14:paraId="429FE2D6"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.25**</w:t>
            </w:r>
          </w:p>
        </w:tc>
        <w:tc>
          <w:tcPr>
            <w:tcW w:w="599" w:type="dxa"/>
          </w:tcPr>
          <w:p w14:paraId="0ACE0044" w14:textId="77777777" w:rsidR="00D73262" w:rsidRPr="00106F7F" w:rsidRDefault="00D73262" w:rsidP="0089590C">
            <w:pPr>
              <w:spacing w:before="80" w:line="360" w:lineRule="auto"/>
              <w:contextualSpacing/>
              <w:rPr>
                <w:color w:val="000000"/>
                <w:sz w:val="16"/>
                <w:szCs w:val="16"/>
              </w:rPr>
            </w:pPr>
            <w:r>
              <w:rPr>
                <w:color w:val="000000"/>
                <w:sz w:val="16"/>
                <w:szCs w:val="16"/>
              </w:rPr>
              <w:t>-.07</w:t>
            </w:r>
          </w:p>
        </w:tc>
        <w:tc>
          <w:tcPr>
            <w:tcW w:w="599" w:type="dxa"/>
          </w:tcPr>
          <w:p w14:paraId="1BECDFFC" w14:textId="77777777" w:rsidR="00D73262" w:rsidRDefault="00D73262" w:rsidP="0089590C">
            <w:pPr>
              <w:spacing w:before="80" w:line="360" w:lineRule="auto"/>
              <w:ind w:left="726" w:hanging="720"/>
              <w:contextualSpacing/>
              <w:jc w:val="center"/>
              <w:rPr>
                <w:color w:val="000000"/>
                <w:sz w:val="16"/>
                <w:szCs w:val="16"/>
              </w:rPr>
            </w:pPr>
            <w:r>
              <w:rPr>
                <w:color w:val="000000"/>
                <w:sz w:val="16"/>
                <w:szCs w:val="16"/>
              </w:rPr>
              <w:t>-.19**</w:t>
            </w:r>
          </w:p>
        </w:tc>
        <w:tc>
          <w:tcPr>
            <w:tcW w:w="599" w:type="dxa"/>
          </w:tcPr>
          <w:p w14:paraId="6959919F" w14:textId="77777777" w:rsidR="00D73262" w:rsidRDefault="00D73262" w:rsidP="0089590C">
            <w:pPr>
              <w:spacing w:before="80" w:line="360" w:lineRule="auto"/>
              <w:ind w:left="726" w:hanging="720"/>
              <w:contextualSpacing/>
              <w:rPr>
                <w:bCs/>
                <w:color w:val="000000"/>
                <w:sz w:val="16"/>
                <w:szCs w:val="16"/>
              </w:rPr>
            </w:pPr>
            <w:r>
              <w:rPr>
                <w:bCs/>
                <w:color w:val="000000"/>
                <w:sz w:val="16"/>
                <w:szCs w:val="16"/>
              </w:rPr>
              <w:t>(.88)</w:t>
            </w:r>
          </w:p>
        </w:tc>
        <w:tc>
          <w:tcPr>
            <w:tcW w:w="599" w:type="dxa"/>
          </w:tcPr>
          <w:p w14:paraId="2C34811E" w14:textId="77777777" w:rsidR="00D73262" w:rsidRDefault="00D73262" w:rsidP="0089590C">
            <w:pPr>
              <w:spacing w:before="80" w:line="360" w:lineRule="auto"/>
              <w:ind w:left="726" w:hanging="720"/>
              <w:contextualSpacing/>
              <w:rPr>
                <w:bCs/>
                <w:color w:val="000000"/>
                <w:sz w:val="16"/>
                <w:szCs w:val="16"/>
              </w:rPr>
            </w:pPr>
          </w:p>
        </w:tc>
        <w:tc>
          <w:tcPr>
            <w:tcW w:w="599" w:type="dxa"/>
          </w:tcPr>
          <w:p w14:paraId="754A1524" w14:textId="77777777" w:rsidR="00D73262" w:rsidRDefault="00D73262" w:rsidP="0089590C">
            <w:pPr>
              <w:spacing w:before="80" w:line="360" w:lineRule="auto"/>
              <w:ind w:left="726" w:hanging="720"/>
              <w:contextualSpacing/>
              <w:rPr>
                <w:bCs/>
                <w:color w:val="000000"/>
                <w:sz w:val="16"/>
                <w:szCs w:val="16"/>
              </w:rPr>
            </w:pPr>
          </w:p>
        </w:tc>
        <w:tc>
          <w:tcPr>
            <w:tcW w:w="599" w:type="dxa"/>
          </w:tcPr>
          <w:p w14:paraId="3619FD97" w14:textId="77777777" w:rsidR="00D73262" w:rsidRDefault="00D73262" w:rsidP="0089590C">
            <w:pPr>
              <w:spacing w:before="80" w:line="360" w:lineRule="auto"/>
              <w:ind w:left="726" w:hanging="720"/>
              <w:contextualSpacing/>
              <w:rPr>
                <w:bCs/>
                <w:color w:val="000000"/>
                <w:sz w:val="16"/>
                <w:szCs w:val="16"/>
              </w:rPr>
            </w:pPr>
          </w:p>
        </w:tc>
        <w:tc>
          <w:tcPr>
            <w:tcW w:w="599" w:type="dxa"/>
          </w:tcPr>
          <w:p w14:paraId="1E2258E8" w14:textId="77777777" w:rsidR="00D73262" w:rsidRDefault="00D73262" w:rsidP="0089590C">
            <w:pPr>
              <w:spacing w:before="80" w:line="360" w:lineRule="auto"/>
              <w:ind w:left="726" w:hanging="720"/>
              <w:contextualSpacing/>
              <w:rPr>
                <w:bCs/>
                <w:color w:val="000000"/>
                <w:sz w:val="16"/>
                <w:szCs w:val="16"/>
              </w:rPr>
            </w:pPr>
          </w:p>
        </w:tc>
      </w:tr>
      <w:tr w:rsidR="00D73262" w:rsidRPr="000935C4" w14:paraId="27B22585" w14:textId="77777777" w:rsidTr="0089590C">
        <w:trPr>
          <w:trHeight w:hRule="exact" w:val="360"/>
        </w:trPr>
        <w:tc>
          <w:tcPr>
            <w:tcW w:w="2054" w:type="dxa"/>
            <w:shd w:val="clear" w:color="auto" w:fill="auto"/>
          </w:tcPr>
          <w:p w14:paraId="36A1AD61" w14:textId="77777777" w:rsidR="00D73262" w:rsidRPr="00E42AB5" w:rsidRDefault="00D73262" w:rsidP="0089590C">
            <w:pPr>
              <w:spacing w:before="80" w:after="120"/>
              <w:ind w:hanging="90"/>
              <w:contextualSpacing/>
              <w:rPr>
                <w:color w:val="000000"/>
                <w:sz w:val="16"/>
                <w:szCs w:val="16"/>
              </w:rPr>
            </w:pPr>
            <w:r>
              <w:rPr>
                <w:color w:val="000000"/>
                <w:sz w:val="16"/>
                <w:szCs w:val="16"/>
              </w:rPr>
              <w:t>13. Emotional Stability</w:t>
            </w:r>
          </w:p>
        </w:tc>
        <w:tc>
          <w:tcPr>
            <w:tcW w:w="599" w:type="dxa"/>
            <w:shd w:val="clear" w:color="auto" w:fill="auto"/>
          </w:tcPr>
          <w:p w14:paraId="738520E0"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-.24**</w:t>
            </w:r>
          </w:p>
        </w:tc>
        <w:tc>
          <w:tcPr>
            <w:tcW w:w="599" w:type="dxa"/>
            <w:shd w:val="clear" w:color="auto" w:fill="auto"/>
          </w:tcPr>
          <w:p w14:paraId="554B2BE2"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.45**</w:t>
            </w:r>
          </w:p>
        </w:tc>
        <w:tc>
          <w:tcPr>
            <w:tcW w:w="599" w:type="dxa"/>
            <w:shd w:val="clear" w:color="auto" w:fill="auto"/>
          </w:tcPr>
          <w:p w14:paraId="3FDF5657"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.12**</w:t>
            </w:r>
          </w:p>
        </w:tc>
        <w:tc>
          <w:tcPr>
            <w:tcW w:w="599" w:type="dxa"/>
            <w:shd w:val="clear" w:color="auto" w:fill="auto"/>
          </w:tcPr>
          <w:p w14:paraId="76002E41"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.21**</w:t>
            </w:r>
          </w:p>
        </w:tc>
        <w:tc>
          <w:tcPr>
            <w:tcW w:w="599" w:type="dxa"/>
          </w:tcPr>
          <w:p w14:paraId="7FFB6DF8"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-.51**</w:t>
            </w:r>
          </w:p>
        </w:tc>
        <w:tc>
          <w:tcPr>
            <w:tcW w:w="599" w:type="dxa"/>
          </w:tcPr>
          <w:p w14:paraId="6BB6B4C2"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-.39**</w:t>
            </w:r>
          </w:p>
        </w:tc>
        <w:tc>
          <w:tcPr>
            <w:tcW w:w="599" w:type="dxa"/>
          </w:tcPr>
          <w:p w14:paraId="5B416572"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-.38**</w:t>
            </w:r>
          </w:p>
        </w:tc>
        <w:tc>
          <w:tcPr>
            <w:tcW w:w="599" w:type="dxa"/>
          </w:tcPr>
          <w:p w14:paraId="76DDA0B3"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.34**</w:t>
            </w:r>
          </w:p>
        </w:tc>
        <w:tc>
          <w:tcPr>
            <w:tcW w:w="599" w:type="dxa"/>
          </w:tcPr>
          <w:p w14:paraId="2F6AEE83"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.39**</w:t>
            </w:r>
          </w:p>
        </w:tc>
        <w:tc>
          <w:tcPr>
            <w:tcW w:w="599" w:type="dxa"/>
          </w:tcPr>
          <w:p w14:paraId="344CD841" w14:textId="77777777" w:rsidR="00D73262" w:rsidRPr="00106F7F" w:rsidRDefault="00D73262" w:rsidP="0089590C">
            <w:pPr>
              <w:spacing w:before="80" w:line="360" w:lineRule="auto"/>
              <w:contextualSpacing/>
              <w:rPr>
                <w:color w:val="000000"/>
                <w:sz w:val="16"/>
                <w:szCs w:val="16"/>
              </w:rPr>
            </w:pPr>
            <w:r>
              <w:rPr>
                <w:color w:val="000000"/>
                <w:sz w:val="16"/>
                <w:szCs w:val="16"/>
              </w:rPr>
              <w:t>-.05</w:t>
            </w:r>
          </w:p>
        </w:tc>
        <w:tc>
          <w:tcPr>
            <w:tcW w:w="599" w:type="dxa"/>
          </w:tcPr>
          <w:p w14:paraId="03110617" w14:textId="77777777" w:rsidR="00D73262" w:rsidRDefault="00D73262" w:rsidP="0089590C">
            <w:pPr>
              <w:spacing w:before="80" w:line="360" w:lineRule="auto"/>
              <w:ind w:left="726" w:hanging="720"/>
              <w:contextualSpacing/>
              <w:jc w:val="center"/>
              <w:rPr>
                <w:color w:val="000000"/>
                <w:sz w:val="16"/>
                <w:szCs w:val="16"/>
              </w:rPr>
            </w:pPr>
            <w:r>
              <w:rPr>
                <w:color w:val="000000"/>
                <w:sz w:val="16"/>
                <w:szCs w:val="16"/>
              </w:rPr>
              <w:t>-.33**</w:t>
            </w:r>
          </w:p>
        </w:tc>
        <w:tc>
          <w:tcPr>
            <w:tcW w:w="599" w:type="dxa"/>
          </w:tcPr>
          <w:p w14:paraId="3F2356FB" w14:textId="77777777" w:rsidR="00D73262" w:rsidRPr="00106F7F" w:rsidRDefault="00D73262" w:rsidP="0089590C">
            <w:pPr>
              <w:spacing w:before="80" w:line="360" w:lineRule="auto"/>
              <w:ind w:left="726" w:hanging="720"/>
              <w:contextualSpacing/>
              <w:rPr>
                <w:bCs/>
                <w:color w:val="000000"/>
                <w:sz w:val="16"/>
                <w:szCs w:val="16"/>
              </w:rPr>
            </w:pPr>
            <w:r>
              <w:rPr>
                <w:bCs/>
                <w:color w:val="000000"/>
                <w:sz w:val="16"/>
                <w:szCs w:val="16"/>
              </w:rPr>
              <w:t>.44**</w:t>
            </w:r>
          </w:p>
        </w:tc>
        <w:tc>
          <w:tcPr>
            <w:tcW w:w="599" w:type="dxa"/>
          </w:tcPr>
          <w:p w14:paraId="49CC9E9F" w14:textId="77777777" w:rsidR="00D73262" w:rsidRPr="00106F7F" w:rsidRDefault="00D73262" w:rsidP="0089590C">
            <w:pPr>
              <w:spacing w:before="80" w:line="360" w:lineRule="auto"/>
              <w:ind w:left="726" w:hanging="720"/>
              <w:contextualSpacing/>
              <w:rPr>
                <w:bCs/>
                <w:color w:val="000000"/>
                <w:sz w:val="16"/>
                <w:szCs w:val="16"/>
              </w:rPr>
            </w:pPr>
            <w:r>
              <w:rPr>
                <w:bCs/>
                <w:color w:val="000000"/>
                <w:sz w:val="16"/>
                <w:szCs w:val="16"/>
              </w:rPr>
              <w:t>(.87)</w:t>
            </w:r>
          </w:p>
        </w:tc>
        <w:tc>
          <w:tcPr>
            <w:tcW w:w="599" w:type="dxa"/>
          </w:tcPr>
          <w:p w14:paraId="49EE1686"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4DE2E793"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14DAC487" w14:textId="77777777" w:rsidR="00D73262" w:rsidRPr="00106F7F" w:rsidRDefault="00D73262" w:rsidP="0089590C">
            <w:pPr>
              <w:spacing w:before="80" w:line="360" w:lineRule="auto"/>
              <w:ind w:left="726" w:hanging="720"/>
              <w:contextualSpacing/>
              <w:rPr>
                <w:bCs/>
                <w:color w:val="000000"/>
                <w:sz w:val="16"/>
                <w:szCs w:val="16"/>
              </w:rPr>
            </w:pPr>
          </w:p>
        </w:tc>
      </w:tr>
      <w:tr w:rsidR="00D73262" w:rsidRPr="000935C4" w14:paraId="4305C144" w14:textId="77777777" w:rsidTr="0089590C">
        <w:trPr>
          <w:trHeight w:hRule="exact" w:val="360"/>
        </w:trPr>
        <w:tc>
          <w:tcPr>
            <w:tcW w:w="2054" w:type="dxa"/>
            <w:shd w:val="clear" w:color="auto" w:fill="auto"/>
          </w:tcPr>
          <w:p w14:paraId="785614D0" w14:textId="77777777" w:rsidR="00D73262" w:rsidRPr="00E42AB5" w:rsidRDefault="00D73262" w:rsidP="0089590C">
            <w:pPr>
              <w:spacing w:before="80" w:after="120"/>
              <w:ind w:hanging="90"/>
              <w:contextualSpacing/>
              <w:rPr>
                <w:color w:val="000000"/>
                <w:sz w:val="16"/>
                <w:szCs w:val="16"/>
              </w:rPr>
            </w:pPr>
            <w:r>
              <w:rPr>
                <w:color w:val="000000"/>
                <w:sz w:val="16"/>
                <w:szCs w:val="16"/>
              </w:rPr>
              <w:t>14. Extraversion</w:t>
            </w:r>
          </w:p>
        </w:tc>
        <w:tc>
          <w:tcPr>
            <w:tcW w:w="599" w:type="dxa"/>
            <w:shd w:val="clear" w:color="auto" w:fill="auto"/>
          </w:tcPr>
          <w:p w14:paraId="196963EE"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-.06</w:t>
            </w:r>
          </w:p>
        </w:tc>
        <w:tc>
          <w:tcPr>
            <w:tcW w:w="599" w:type="dxa"/>
            <w:shd w:val="clear" w:color="auto" w:fill="auto"/>
          </w:tcPr>
          <w:p w14:paraId="7B2B5861"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.30**</w:t>
            </w:r>
          </w:p>
        </w:tc>
        <w:tc>
          <w:tcPr>
            <w:tcW w:w="599" w:type="dxa"/>
            <w:shd w:val="clear" w:color="auto" w:fill="auto"/>
          </w:tcPr>
          <w:p w14:paraId="48EA86E9"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.18**</w:t>
            </w:r>
          </w:p>
        </w:tc>
        <w:tc>
          <w:tcPr>
            <w:tcW w:w="599" w:type="dxa"/>
            <w:shd w:val="clear" w:color="auto" w:fill="auto"/>
          </w:tcPr>
          <w:p w14:paraId="68467448"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.05</w:t>
            </w:r>
          </w:p>
        </w:tc>
        <w:tc>
          <w:tcPr>
            <w:tcW w:w="599" w:type="dxa"/>
          </w:tcPr>
          <w:p w14:paraId="71E7CD9D"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-.28**</w:t>
            </w:r>
          </w:p>
        </w:tc>
        <w:tc>
          <w:tcPr>
            <w:tcW w:w="599" w:type="dxa"/>
          </w:tcPr>
          <w:p w14:paraId="64C7E99B"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-.29**</w:t>
            </w:r>
          </w:p>
        </w:tc>
        <w:tc>
          <w:tcPr>
            <w:tcW w:w="599" w:type="dxa"/>
          </w:tcPr>
          <w:p w14:paraId="6459DCF6"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-.14**</w:t>
            </w:r>
          </w:p>
        </w:tc>
        <w:tc>
          <w:tcPr>
            <w:tcW w:w="599" w:type="dxa"/>
          </w:tcPr>
          <w:p w14:paraId="667EBAA8"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.17**</w:t>
            </w:r>
          </w:p>
        </w:tc>
        <w:tc>
          <w:tcPr>
            <w:tcW w:w="599" w:type="dxa"/>
          </w:tcPr>
          <w:p w14:paraId="26CBB173"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.29**</w:t>
            </w:r>
          </w:p>
        </w:tc>
        <w:tc>
          <w:tcPr>
            <w:tcW w:w="599" w:type="dxa"/>
          </w:tcPr>
          <w:p w14:paraId="6F634A43" w14:textId="77777777" w:rsidR="00D73262" w:rsidRPr="00106F7F" w:rsidRDefault="00D73262" w:rsidP="0089590C">
            <w:pPr>
              <w:spacing w:before="80" w:line="360" w:lineRule="auto"/>
              <w:contextualSpacing/>
              <w:rPr>
                <w:color w:val="000000"/>
                <w:sz w:val="16"/>
                <w:szCs w:val="16"/>
              </w:rPr>
            </w:pPr>
            <w:r>
              <w:rPr>
                <w:color w:val="000000"/>
                <w:sz w:val="16"/>
                <w:szCs w:val="16"/>
              </w:rPr>
              <w:t>.05</w:t>
            </w:r>
          </w:p>
        </w:tc>
        <w:tc>
          <w:tcPr>
            <w:tcW w:w="599" w:type="dxa"/>
          </w:tcPr>
          <w:p w14:paraId="4F24E31A" w14:textId="77777777" w:rsidR="00D73262" w:rsidRDefault="00D73262" w:rsidP="0089590C">
            <w:pPr>
              <w:spacing w:before="80" w:line="360" w:lineRule="auto"/>
              <w:ind w:left="726" w:hanging="720"/>
              <w:contextualSpacing/>
              <w:rPr>
                <w:color w:val="000000"/>
                <w:sz w:val="16"/>
                <w:szCs w:val="16"/>
              </w:rPr>
            </w:pPr>
            <w:r>
              <w:rPr>
                <w:color w:val="000000"/>
                <w:sz w:val="16"/>
                <w:szCs w:val="16"/>
              </w:rPr>
              <w:t>-.06</w:t>
            </w:r>
          </w:p>
        </w:tc>
        <w:tc>
          <w:tcPr>
            <w:tcW w:w="599" w:type="dxa"/>
          </w:tcPr>
          <w:p w14:paraId="55293289" w14:textId="77777777" w:rsidR="00D73262" w:rsidRPr="00106F7F" w:rsidRDefault="00D73262" w:rsidP="0089590C">
            <w:pPr>
              <w:spacing w:before="80" w:line="360" w:lineRule="auto"/>
              <w:ind w:left="726" w:hanging="720"/>
              <w:contextualSpacing/>
              <w:rPr>
                <w:bCs/>
                <w:color w:val="000000"/>
                <w:sz w:val="16"/>
                <w:szCs w:val="16"/>
              </w:rPr>
            </w:pPr>
            <w:r>
              <w:rPr>
                <w:bCs/>
                <w:color w:val="000000"/>
                <w:sz w:val="16"/>
                <w:szCs w:val="16"/>
              </w:rPr>
              <w:t>.33**</w:t>
            </w:r>
          </w:p>
        </w:tc>
        <w:tc>
          <w:tcPr>
            <w:tcW w:w="599" w:type="dxa"/>
          </w:tcPr>
          <w:p w14:paraId="2884A6A9" w14:textId="77777777" w:rsidR="00D73262" w:rsidRPr="00106F7F" w:rsidRDefault="00D73262" w:rsidP="0089590C">
            <w:pPr>
              <w:spacing w:before="80" w:line="360" w:lineRule="auto"/>
              <w:ind w:left="726" w:hanging="720"/>
              <w:contextualSpacing/>
              <w:rPr>
                <w:bCs/>
                <w:color w:val="000000"/>
                <w:sz w:val="16"/>
                <w:szCs w:val="16"/>
              </w:rPr>
            </w:pPr>
            <w:r>
              <w:rPr>
                <w:bCs/>
                <w:color w:val="000000"/>
                <w:sz w:val="16"/>
                <w:szCs w:val="16"/>
              </w:rPr>
              <w:t>.41**</w:t>
            </w:r>
          </w:p>
        </w:tc>
        <w:tc>
          <w:tcPr>
            <w:tcW w:w="599" w:type="dxa"/>
          </w:tcPr>
          <w:p w14:paraId="03FA62A9" w14:textId="77777777" w:rsidR="00D73262" w:rsidRPr="00106F7F" w:rsidRDefault="00D73262" w:rsidP="0089590C">
            <w:pPr>
              <w:spacing w:before="80" w:line="360" w:lineRule="auto"/>
              <w:ind w:left="726" w:hanging="720"/>
              <w:contextualSpacing/>
              <w:rPr>
                <w:bCs/>
                <w:color w:val="000000"/>
                <w:sz w:val="16"/>
                <w:szCs w:val="16"/>
              </w:rPr>
            </w:pPr>
            <w:r>
              <w:rPr>
                <w:bCs/>
                <w:color w:val="000000"/>
                <w:sz w:val="16"/>
                <w:szCs w:val="16"/>
              </w:rPr>
              <w:t>(.87)</w:t>
            </w:r>
          </w:p>
        </w:tc>
        <w:tc>
          <w:tcPr>
            <w:tcW w:w="599" w:type="dxa"/>
          </w:tcPr>
          <w:p w14:paraId="37A7A8E3" w14:textId="77777777" w:rsidR="00D73262" w:rsidRPr="00106F7F" w:rsidRDefault="00D73262" w:rsidP="0089590C">
            <w:pPr>
              <w:spacing w:before="80" w:line="360" w:lineRule="auto"/>
              <w:ind w:left="726" w:hanging="720"/>
              <w:contextualSpacing/>
              <w:rPr>
                <w:bCs/>
                <w:color w:val="000000"/>
                <w:sz w:val="16"/>
                <w:szCs w:val="16"/>
              </w:rPr>
            </w:pPr>
          </w:p>
        </w:tc>
        <w:tc>
          <w:tcPr>
            <w:tcW w:w="599" w:type="dxa"/>
          </w:tcPr>
          <w:p w14:paraId="3606EED9" w14:textId="77777777" w:rsidR="00D73262" w:rsidRPr="00106F7F" w:rsidRDefault="00D73262" w:rsidP="0089590C">
            <w:pPr>
              <w:spacing w:before="80" w:line="360" w:lineRule="auto"/>
              <w:ind w:left="726" w:hanging="720"/>
              <w:contextualSpacing/>
              <w:rPr>
                <w:bCs/>
                <w:color w:val="000000"/>
                <w:sz w:val="16"/>
                <w:szCs w:val="16"/>
              </w:rPr>
            </w:pPr>
          </w:p>
        </w:tc>
      </w:tr>
      <w:tr w:rsidR="00D73262" w:rsidRPr="000935C4" w14:paraId="7220AA33" w14:textId="77777777" w:rsidTr="0089590C">
        <w:trPr>
          <w:trHeight w:hRule="exact" w:val="360"/>
        </w:trPr>
        <w:tc>
          <w:tcPr>
            <w:tcW w:w="2054" w:type="dxa"/>
            <w:shd w:val="clear" w:color="auto" w:fill="auto"/>
          </w:tcPr>
          <w:p w14:paraId="4ED41DA7" w14:textId="77777777" w:rsidR="00D73262" w:rsidRPr="00E42AB5" w:rsidRDefault="00D73262" w:rsidP="0089590C">
            <w:pPr>
              <w:spacing w:before="80" w:after="120"/>
              <w:ind w:hanging="90"/>
              <w:contextualSpacing/>
              <w:rPr>
                <w:color w:val="000000"/>
                <w:sz w:val="16"/>
                <w:szCs w:val="16"/>
              </w:rPr>
            </w:pPr>
            <w:r>
              <w:rPr>
                <w:color w:val="000000"/>
                <w:sz w:val="16"/>
                <w:szCs w:val="16"/>
              </w:rPr>
              <w:t>15. Agreeableness</w:t>
            </w:r>
          </w:p>
        </w:tc>
        <w:tc>
          <w:tcPr>
            <w:tcW w:w="599" w:type="dxa"/>
            <w:shd w:val="clear" w:color="auto" w:fill="auto"/>
          </w:tcPr>
          <w:p w14:paraId="3A82623D"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-.05</w:t>
            </w:r>
          </w:p>
        </w:tc>
        <w:tc>
          <w:tcPr>
            <w:tcW w:w="599" w:type="dxa"/>
            <w:shd w:val="clear" w:color="auto" w:fill="auto"/>
          </w:tcPr>
          <w:p w14:paraId="36FF9E72"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.38**</w:t>
            </w:r>
          </w:p>
        </w:tc>
        <w:tc>
          <w:tcPr>
            <w:tcW w:w="599" w:type="dxa"/>
            <w:shd w:val="clear" w:color="auto" w:fill="auto"/>
          </w:tcPr>
          <w:p w14:paraId="076E3E8E"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.19**</w:t>
            </w:r>
          </w:p>
        </w:tc>
        <w:tc>
          <w:tcPr>
            <w:tcW w:w="599" w:type="dxa"/>
            <w:shd w:val="clear" w:color="auto" w:fill="auto"/>
          </w:tcPr>
          <w:p w14:paraId="2B627779"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.27**</w:t>
            </w:r>
          </w:p>
        </w:tc>
        <w:tc>
          <w:tcPr>
            <w:tcW w:w="599" w:type="dxa"/>
          </w:tcPr>
          <w:p w14:paraId="7B8E2509"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-.35**</w:t>
            </w:r>
          </w:p>
        </w:tc>
        <w:tc>
          <w:tcPr>
            <w:tcW w:w="599" w:type="dxa"/>
          </w:tcPr>
          <w:p w14:paraId="172FC06F"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-.34**</w:t>
            </w:r>
          </w:p>
        </w:tc>
        <w:tc>
          <w:tcPr>
            <w:tcW w:w="599" w:type="dxa"/>
          </w:tcPr>
          <w:p w14:paraId="1DF62709"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-.29**</w:t>
            </w:r>
          </w:p>
        </w:tc>
        <w:tc>
          <w:tcPr>
            <w:tcW w:w="599" w:type="dxa"/>
          </w:tcPr>
          <w:p w14:paraId="07444D67"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.32**</w:t>
            </w:r>
          </w:p>
        </w:tc>
        <w:tc>
          <w:tcPr>
            <w:tcW w:w="599" w:type="dxa"/>
          </w:tcPr>
          <w:p w14:paraId="625A26AE"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.31**</w:t>
            </w:r>
          </w:p>
        </w:tc>
        <w:tc>
          <w:tcPr>
            <w:tcW w:w="599" w:type="dxa"/>
          </w:tcPr>
          <w:p w14:paraId="378ADF3E" w14:textId="77777777" w:rsidR="00D73262" w:rsidRPr="00106F7F" w:rsidRDefault="00D73262" w:rsidP="0089590C">
            <w:pPr>
              <w:spacing w:before="80" w:line="360" w:lineRule="auto"/>
              <w:contextualSpacing/>
              <w:rPr>
                <w:color w:val="000000"/>
                <w:sz w:val="16"/>
                <w:szCs w:val="16"/>
              </w:rPr>
            </w:pPr>
            <w:r>
              <w:rPr>
                <w:color w:val="000000"/>
                <w:sz w:val="16"/>
                <w:szCs w:val="16"/>
              </w:rPr>
              <w:t>-.06</w:t>
            </w:r>
          </w:p>
        </w:tc>
        <w:tc>
          <w:tcPr>
            <w:tcW w:w="599" w:type="dxa"/>
          </w:tcPr>
          <w:p w14:paraId="65A314EE" w14:textId="77777777" w:rsidR="00D73262" w:rsidRDefault="00D73262" w:rsidP="0089590C">
            <w:pPr>
              <w:spacing w:before="80" w:line="360" w:lineRule="auto"/>
              <w:ind w:left="726" w:hanging="720"/>
              <w:contextualSpacing/>
              <w:jc w:val="center"/>
              <w:rPr>
                <w:color w:val="000000"/>
                <w:sz w:val="16"/>
                <w:szCs w:val="16"/>
              </w:rPr>
            </w:pPr>
            <w:r>
              <w:rPr>
                <w:bCs/>
                <w:color w:val="000000"/>
                <w:sz w:val="16"/>
                <w:szCs w:val="16"/>
              </w:rPr>
              <w:t>-.23**</w:t>
            </w:r>
          </w:p>
        </w:tc>
        <w:tc>
          <w:tcPr>
            <w:tcW w:w="599" w:type="dxa"/>
          </w:tcPr>
          <w:p w14:paraId="3C66CC46" w14:textId="77777777" w:rsidR="00D73262" w:rsidRPr="00106F7F" w:rsidRDefault="00D73262" w:rsidP="0089590C">
            <w:pPr>
              <w:spacing w:before="80" w:line="360" w:lineRule="auto"/>
              <w:ind w:left="726" w:hanging="720"/>
              <w:contextualSpacing/>
              <w:rPr>
                <w:bCs/>
                <w:color w:val="000000"/>
                <w:sz w:val="16"/>
                <w:szCs w:val="16"/>
              </w:rPr>
            </w:pPr>
            <w:r>
              <w:rPr>
                <w:bCs/>
                <w:color w:val="000000"/>
                <w:sz w:val="16"/>
                <w:szCs w:val="16"/>
              </w:rPr>
              <w:t>.41**</w:t>
            </w:r>
          </w:p>
        </w:tc>
        <w:tc>
          <w:tcPr>
            <w:tcW w:w="599" w:type="dxa"/>
          </w:tcPr>
          <w:p w14:paraId="4EB75CCA" w14:textId="77777777" w:rsidR="00D73262" w:rsidRPr="00106F7F" w:rsidRDefault="00D73262" w:rsidP="0089590C">
            <w:pPr>
              <w:spacing w:before="80" w:line="360" w:lineRule="auto"/>
              <w:ind w:left="726" w:hanging="720"/>
              <w:contextualSpacing/>
              <w:rPr>
                <w:bCs/>
                <w:color w:val="000000"/>
                <w:sz w:val="16"/>
                <w:szCs w:val="16"/>
              </w:rPr>
            </w:pPr>
            <w:r>
              <w:rPr>
                <w:bCs/>
                <w:color w:val="000000"/>
                <w:sz w:val="16"/>
                <w:szCs w:val="16"/>
              </w:rPr>
              <w:t>.50**</w:t>
            </w:r>
          </w:p>
        </w:tc>
        <w:tc>
          <w:tcPr>
            <w:tcW w:w="599" w:type="dxa"/>
          </w:tcPr>
          <w:p w14:paraId="6B6F9689" w14:textId="77777777" w:rsidR="00D73262" w:rsidRPr="00106F7F" w:rsidRDefault="00D73262" w:rsidP="0089590C">
            <w:pPr>
              <w:spacing w:before="80" w:line="360" w:lineRule="auto"/>
              <w:ind w:left="726" w:hanging="720"/>
              <w:contextualSpacing/>
              <w:rPr>
                <w:bCs/>
                <w:color w:val="000000"/>
                <w:sz w:val="16"/>
                <w:szCs w:val="16"/>
              </w:rPr>
            </w:pPr>
            <w:r>
              <w:rPr>
                <w:bCs/>
                <w:color w:val="000000"/>
                <w:sz w:val="16"/>
                <w:szCs w:val="16"/>
              </w:rPr>
              <w:t>.26**</w:t>
            </w:r>
          </w:p>
        </w:tc>
        <w:tc>
          <w:tcPr>
            <w:tcW w:w="599" w:type="dxa"/>
          </w:tcPr>
          <w:p w14:paraId="32EEE7DA" w14:textId="77777777" w:rsidR="00D73262" w:rsidRPr="00106F7F" w:rsidRDefault="00D73262" w:rsidP="0089590C">
            <w:pPr>
              <w:spacing w:before="80" w:line="360" w:lineRule="auto"/>
              <w:ind w:left="726" w:hanging="720"/>
              <w:contextualSpacing/>
              <w:rPr>
                <w:bCs/>
                <w:color w:val="000000"/>
                <w:sz w:val="16"/>
                <w:szCs w:val="16"/>
              </w:rPr>
            </w:pPr>
            <w:r>
              <w:rPr>
                <w:bCs/>
                <w:color w:val="000000"/>
                <w:sz w:val="16"/>
                <w:szCs w:val="16"/>
              </w:rPr>
              <w:t>(.82)</w:t>
            </w:r>
          </w:p>
        </w:tc>
        <w:tc>
          <w:tcPr>
            <w:tcW w:w="599" w:type="dxa"/>
          </w:tcPr>
          <w:p w14:paraId="12416732" w14:textId="77777777" w:rsidR="00D73262" w:rsidRPr="00106F7F" w:rsidRDefault="00D73262" w:rsidP="0089590C">
            <w:pPr>
              <w:spacing w:before="80" w:line="360" w:lineRule="auto"/>
              <w:ind w:left="726" w:hanging="720"/>
              <w:contextualSpacing/>
              <w:rPr>
                <w:bCs/>
                <w:color w:val="000000"/>
                <w:sz w:val="16"/>
                <w:szCs w:val="16"/>
              </w:rPr>
            </w:pPr>
          </w:p>
        </w:tc>
      </w:tr>
      <w:tr w:rsidR="00D73262" w:rsidRPr="000935C4" w14:paraId="5E2B626E" w14:textId="77777777" w:rsidTr="0089590C">
        <w:trPr>
          <w:trHeight w:hRule="exact" w:val="360"/>
        </w:trPr>
        <w:tc>
          <w:tcPr>
            <w:tcW w:w="2054" w:type="dxa"/>
            <w:shd w:val="clear" w:color="auto" w:fill="auto"/>
          </w:tcPr>
          <w:p w14:paraId="6A2E59D7" w14:textId="77777777" w:rsidR="00D73262" w:rsidRPr="00E42AB5" w:rsidRDefault="00D73262" w:rsidP="0089590C">
            <w:pPr>
              <w:spacing w:before="80" w:after="120"/>
              <w:ind w:hanging="90"/>
              <w:contextualSpacing/>
              <w:rPr>
                <w:color w:val="000000"/>
                <w:sz w:val="16"/>
                <w:szCs w:val="16"/>
              </w:rPr>
            </w:pPr>
            <w:r>
              <w:rPr>
                <w:color w:val="000000"/>
                <w:sz w:val="16"/>
                <w:szCs w:val="16"/>
              </w:rPr>
              <w:t>16. Openness to Experience</w:t>
            </w:r>
          </w:p>
        </w:tc>
        <w:tc>
          <w:tcPr>
            <w:tcW w:w="599" w:type="dxa"/>
            <w:shd w:val="clear" w:color="auto" w:fill="auto"/>
          </w:tcPr>
          <w:p w14:paraId="0F397BED"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-.03</w:t>
            </w:r>
          </w:p>
        </w:tc>
        <w:tc>
          <w:tcPr>
            <w:tcW w:w="599" w:type="dxa"/>
            <w:shd w:val="clear" w:color="auto" w:fill="auto"/>
          </w:tcPr>
          <w:p w14:paraId="2B53FF60"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.14**</w:t>
            </w:r>
          </w:p>
        </w:tc>
        <w:tc>
          <w:tcPr>
            <w:tcW w:w="599" w:type="dxa"/>
            <w:shd w:val="clear" w:color="auto" w:fill="auto"/>
          </w:tcPr>
          <w:p w14:paraId="5078DC44"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-.01</w:t>
            </w:r>
          </w:p>
        </w:tc>
        <w:tc>
          <w:tcPr>
            <w:tcW w:w="599" w:type="dxa"/>
            <w:shd w:val="clear" w:color="auto" w:fill="auto"/>
          </w:tcPr>
          <w:p w14:paraId="47A7071A"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-.04</w:t>
            </w:r>
          </w:p>
        </w:tc>
        <w:tc>
          <w:tcPr>
            <w:tcW w:w="599" w:type="dxa"/>
          </w:tcPr>
          <w:p w14:paraId="6DC84796"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-.14**</w:t>
            </w:r>
          </w:p>
        </w:tc>
        <w:tc>
          <w:tcPr>
            <w:tcW w:w="599" w:type="dxa"/>
          </w:tcPr>
          <w:p w14:paraId="376F28D9"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-.15**</w:t>
            </w:r>
          </w:p>
        </w:tc>
        <w:tc>
          <w:tcPr>
            <w:tcW w:w="599" w:type="dxa"/>
          </w:tcPr>
          <w:p w14:paraId="3E7EE147" w14:textId="77777777" w:rsidR="00D73262" w:rsidRPr="00106F7F" w:rsidRDefault="00D73262" w:rsidP="0089590C">
            <w:pPr>
              <w:spacing w:before="80" w:line="360" w:lineRule="auto"/>
              <w:ind w:left="726" w:hanging="720"/>
              <w:contextualSpacing/>
              <w:jc w:val="center"/>
              <w:rPr>
                <w:color w:val="000000"/>
                <w:sz w:val="16"/>
                <w:szCs w:val="16"/>
              </w:rPr>
            </w:pPr>
            <w:r>
              <w:rPr>
                <w:color w:val="000000"/>
                <w:sz w:val="16"/>
                <w:szCs w:val="16"/>
              </w:rPr>
              <w:t>-.14**</w:t>
            </w:r>
          </w:p>
        </w:tc>
        <w:tc>
          <w:tcPr>
            <w:tcW w:w="599" w:type="dxa"/>
          </w:tcPr>
          <w:p w14:paraId="24952F78"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.05</w:t>
            </w:r>
          </w:p>
        </w:tc>
        <w:tc>
          <w:tcPr>
            <w:tcW w:w="599" w:type="dxa"/>
          </w:tcPr>
          <w:p w14:paraId="0A4ADDCC" w14:textId="77777777" w:rsidR="00D73262" w:rsidRPr="00106F7F" w:rsidRDefault="00D73262" w:rsidP="0089590C">
            <w:pPr>
              <w:spacing w:before="80" w:line="360" w:lineRule="auto"/>
              <w:ind w:left="726" w:hanging="720"/>
              <w:contextualSpacing/>
              <w:rPr>
                <w:color w:val="000000"/>
                <w:sz w:val="16"/>
                <w:szCs w:val="16"/>
              </w:rPr>
            </w:pPr>
            <w:r>
              <w:rPr>
                <w:color w:val="000000"/>
                <w:sz w:val="16"/>
                <w:szCs w:val="16"/>
              </w:rPr>
              <w:t>.05</w:t>
            </w:r>
          </w:p>
        </w:tc>
        <w:tc>
          <w:tcPr>
            <w:tcW w:w="599" w:type="dxa"/>
          </w:tcPr>
          <w:p w14:paraId="752B8E5B" w14:textId="77777777" w:rsidR="00D73262" w:rsidRPr="00106F7F" w:rsidRDefault="00D73262" w:rsidP="0089590C">
            <w:pPr>
              <w:spacing w:before="80" w:line="360" w:lineRule="auto"/>
              <w:contextualSpacing/>
              <w:rPr>
                <w:color w:val="000000"/>
                <w:sz w:val="16"/>
                <w:szCs w:val="16"/>
              </w:rPr>
            </w:pPr>
            <w:r>
              <w:rPr>
                <w:color w:val="000000"/>
                <w:sz w:val="16"/>
                <w:szCs w:val="16"/>
              </w:rPr>
              <w:t>-.02</w:t>
            </w:r>
          </w:p>
        </w:tc>
        <w:tc>
          <w:tcPr>
            <w:tcW w:w="599" w:type="dxa"/>
          </w:tcPr>
          <w:p w14:paraId="2301428E" w14:textId="77777777" w:rsidR="00D73262" w:rsidRDefault="00D73262" w:rsidP="0089590C">
            <w:pPr>
              <w:spacing w:before="80" w:line="360" w:lineRule="auto"/>
              <w:ind w:left="726" w:hanging="720"/>
              <w:contextualSpacing/>
              <w:rPr>
                <w:color w:val="000000"/>
                <w:sz w:val="16"/>
                <w:szCs w:val="16"/>
              </w:rPr>
            </w:pPr>
            <w:r>
              <w:rPr>
                <w:color w:val="000000"/>
                <w:sz w:val="16"/>
                <w:szCs w:val="16"/>
              </w:rPr>
              <w:t>.09</w:t>
            </w:r>
          </w:p>
        </w:tc>
        <w:tc>
          <w:tcPr>
            <w:tcW w:w="599" w:type="dxa"/>
          </w:tcPr>
          <w:p w14:paraId="0263010E" w14:textId="77777777" w:rsidR="00D73262" w:rsidRPr="00106F7F" w:rsidRDefault="00D73262" w:rsidP="0089590C">
            <w:pPr>
              <w:spacing w:before="80" w:line="360" w:lineRule="auto"/>
              <w:ind w:left="726" w:hanging="720"/>
              <w:contextualSpacing/>
              <w:rPr>
                <w:bCs/>
                <w:color w:val="000000"/>
                <w:sz w:val="16"/>
                <w:szCs w:val="16"/>
              </w:rPr>
            </w:pPr>
            <w:r>
              <w:rPr>
                <w:bCs/>
                <w:color w:val="000000"/>
                <w:sz w:val="16"/>
                <w:szCs w:val="16"/>
              </w:rPr>
              <w:t>.26**</w:t>
            </w:r>
          </w:p>
        </w:tc>
        <w:tc>
          <w:tcPr>
            <w:tcW w:w="599" w:type="dxa"/>
          </w:tcPr>
          <w:p w14:paraId="2B2C23CB" w14:textId="77777777" w:rsidR="00D73262" w:rsidRPr="00106F7F" w:rsidRDefault="00D73262" w:rsidP="0089590C">
            <w:pPr>
              <w:spacing w:before="80" w:line="360" w:lineRule="auto"/>
              <w:ind w:left="726" w:hanging="720"/>
              <w:contextualSpacing/>
              <w:rPr>
                <w:bCs/>
                <w:color w:val="000000"/>
                <w:sz w:val="16"/>
                <w:szCs w:val="16"/>
              </w:rPr>
            </w:pPr>
            <w:r>
              <w:rPr>
                <w:bCs/>
                <w:color w:val="000000"/>
                <w:sz w:val="16"/>
                <w:szCs w:val="16"/>
              </w:rPr>
              <w:t>.18**</w:t>
            </w:r>
          </w:p>
        </w:tc>
        <w:tc>
          <w:tcPr>
            <w:tcW w:w="599" w:type="dxa"/>
          </w:tcPr>
          <w:p w14:paraId="5765F4F2" w14:textId="77777777" w:rsidR="00D73262" w:rsidRPr="00106F7F" w:rsidRDefault="00D73262" w:rsidP="0089590C">
            <w:pPr>
              <w:spacing w:before="80" w:line="360" w:lineRule="auto"/>
              <w:ind w:left="726" w:hanging="720"/>
              <w:contextualSpacing/>
              <w:rPr>
                <w:bCs/>
                <w:color w:val="000000"/>
                <w:sz w:val="16"/>
                <w:szCs w:val="16"/>
              </w:rPr>
            </w:pPr>
            <w:r>
              <w:rPr>
                <w:bCs/>
                <w:color w:val="000000"/>
                <w:sz w:val="16"/>
                <w:szCs w:val="16"/>
              </w:rPr>
              <w:t>.29**</w:t>
            </w:r>
          </w:p>
        </w:tc>
        <w:tc>
          <w:tcPr>
            <w:tcW w:w="599" w:type="dxa"/>
          </w:tcPr>
          <w:p w14:paraId="7D72BC5B" w14:textId="77777777" w:rsidR="00D73262" w:rsidRPr="00106F7F" w:rsidRDefault="00D73262" w:rsidP="0089590C">
            <w:pPr>
              <w:spacing w:before="80" w:line="360" w:lineRule="auto"/>
              <w:ind w:left="726" w:hanging="720"/>
              <w:contextualSpacing/>
              <w:rPr>
                <w:bCs/>
                <w:color w:val="000000"/>
                <w:sz w:val="16"/>
                <w:szCs w:val="16"/>
              </w:rPr>
            </w:pPr>
            <w:r>
              <w:rPr>
                <w:bCs/>
                <w:color w:val="000000"/>
                <w:sz w:val="16"/>
                <w:szCs w:val="16"/>
              </w:rPr>
              <w:t>.28**</w:t>
            </w:r>
          </w:p>
        </w:tc>
        <w:tc>
          <w:tcPr>
            <w:tcW w:w="599" w:type="dxa"/>
          </w:tcPr>
          <w:p w14:paraId="35B0E419" w14:textId="77777777" w:rsidR="00D73262" w:rsidRPr="00106F7F" w:rsidRDefault="00D73262" w:rsidP="0089590C">
            <w:pPr>
              <w:spacing w:before="80" w:line="360" w:lineRule="auto"/>
              <w:ind w:left="726" w:hanging="720"/>
              <w:contextualSpacing/>
              <w:rPr>
                <w:bCs/>
                <w:color w:val="000000"/>
                <w:sz w:val="16"/>
                <w:szCs w:val="16"/>
              </w:rPr>
            </w:pPr>
            <w:r>
              <w:rPr>
                <w:bCs/>
                <w:color w:val="000000"/>
                <w:sz w:val="16"/>
                <w:szCs w:val="16"/>
              </w:rPr>
              <w:t>(.73)</w:t>
            </w:r>
          </w:p>
        </w:tc>
      </w:tr>
      <w:tr w:rsidR="00D73262" w:rsidRPr="000935C4" w14:paraId="61627B68" w14:textId="77777777" w:rsidTr="0089590C">
        <w:trPr>
          <w:trHeight w:val="164"/>
        </w:trPr>
        <w:tc>
          <w:tcPr>
            <w:tcW w:w="2054" w:type="dxa"/>
            <w:tcBorders>
              <w:top w:val="single" w:sz="4" w:space="0" w:color="auto"/>
              <w:bottom w:val="nil"/>
            </w:tcBorders>
            <w:shd w:val="clear" w:color="auto" w:fill="auto"/>
          </w:tcPr>
          <w:p w14:paraId="416BFD83" w14:textId="77777777" w:rsidR="00D73262" w:rsidRPr="000935C4" w:rsidRDefault="00D73262" w:rsidP="0089590C">
            <w:pPr>
              <w:spacing w:before="80"/>
              <w:ind w:left="726" w:hanging="720"/>
              <w:contextualSpacing/>
              <w:rPr>
                <w:bCs/>
                <w:color w:val="000000"/>
                <w:sz w:val="16"/>
              </w:rPr>
            </w:pPr>
            <w:r w:rsidRPr="00E42AB5">
              <w:rPr>
                <w:color w:val="000000"/>
                <w:sz w:val="16"/>
                <w:szCs w:val="16"/>
              </w:rPr>
              <w:t>Mean</w:t>
            </w:r>
          </w:p>
        </w:tc>
        <w:tc>
          <w:tcPr>
            <w:tcW w:w="599" w:type="dxa"/>
            <w:tcBorders>
              <w:top w:val="single" w:sz="4" w:space="0" w:color="auto"/>
              <w:bottom w:val="nil"/>
            </w:tcBorders>
            <w:shd w:val="clear" w:color="auto" w:fill="auto"/>
          </w:tcPr>
          <w:p w14:paraId="66E9657A" w14:textId="77777777" w:rsidR="00D73262" w:rsidRPr="009B3BF3" w:rsidRDefault="00D73262" w:rsidP="0089590C">
            <w:pPr>
              <w:spacing w:before="80"/>
              <w:ind w:left="726" w:hanging="720"/>
              <w:contextualSpacing/>
              <w:rPr>
                <w:bCs/>
                <w:color w:val="000000"/>
                <w:sz w:val="16"/>
                <w:szCs w:val="16"/>
              </w:rPr>
            </w:pPr>
            <w:r w:rsidRPr="009B3BF3">
              <w:rPr>
                <w:color w:val="000000"/>
                <w:sz w:val="16"/>
                <w:szCs w:val="16"/>
              </w:rPr>
              <w:t>3.09</w:t>
            </w:r>
          </w:p>
        </w:tc>
        <w:tc>
          <w:tcPr>
            <w:tcW w:w="599" w:type="dxa"/>
            <w:tcBorders>
              <w:top w:val="single" w:sz="4" w:space="0" w:color="auto"/>
              <w:bottom w:val="nil"/>
            </w:tcBorders>
            <w:shd w:val="clear" w:color="auto" w:fill="auto"/>
          </w:tcPr>
          <w:p w14:paraId="22E6DFD3" w14:textId="77777777" w:rsidR="00D73262" w:rsidRPr="009B3BF3" w:rsidRDefault="00D73262" w:rsidP="0089590C">
            <w:pPr>
              <w:spacing w:before="80"/>
              <w:ind w:left="726" w:hanging="720"/>
              <w:contextualSpacing/>
              <w:rPr>
                <w:bCs/>
                <w:color w:val="000000"/>
                <w:sz w:val="16"/>
                <w:szCs w:val="16"/>
              </w:rPr>
            </w:pPr>
            <w:r w:rsidRPr="009B3BF3">
              <w:rPr>
                <w:color w:val="000000"/>
                <w:sz w:val="16"/>
                <w:szCs w:val="16"/>
              </w:rPr>
              <w:t>3.7</w:t>
            </w:r>
            <w:r>
              <w:rPr>
                <w:color w:val="000000"/>
                <w:sz w:val="16"/>
                <w:szCs w:val="16"/>
              </w:rPr>
              <w:t>6</w:t>
            </w:r>
          </w:p>
        </w:tc>
        <w:tc>
          <w:tcPr>
            <w:tcW w:w="599" w:type="dxa"/>
            <w:tcBorders>
              <w:top w:val="single" w:sz="4" w:space="0" w:color="auto"/>
              <w:bottom w:val="nil"/>
            </w:tcBorders>
            <w:shd w:val="clear" w:color="auto" w:fill="auto"/>
          </w:tcPr>
          <w:p w14:paraId="0E2567B7" w14:textId="77777777" w:rsidR="00D73262" w:rsidRPr="009B3BF3" w:rsidRDefault="00D73262" w:rsidP="0089590C">
            <w:pPr>
              <w:spacing w:before="80"/>
              <w:ind w:left="726" w:hanging="720"/>
              <w:contextualSpacing/>
              <w:rPr>
                <w:bCs/>
                <w:color w:val="000000"/>
                <w:sz w:val="16"/>
                <w:szCs w:val="16"/>
              </w:rPr>
            </w:pPr>
            <w:r w:rsidRPr="009B3BF3">
              <w:rPr>
                <w:color w:val="000000"/>
                <w:sz w:val="16"/>
                <w:szCs w:val="16"/>
              </w:rPr>
              <w:t>3.0</w:t>
            </w:r>
            <w:r>
              <w:rPr>
                <w:color w:val="000000"/>
                <w:sz w:val="16"/>
                <w:szCs w:val="16"/>
              </w:rPr>
              <w:t>6</w:t>
            </w:r>
          </w:p>
        </w:tc>
        <w:tc>
          <w:tcPr>
            <w:tcW w:w="599" w:type="dxa"/>
            <w:tcBorders>
              <w:top w:val="single" w:sz="4" w:space="0" w:color="auto"/>
              <w:bottom w:val="nil"/>
            </w:tcBorders>
            <w:shd w:val="clear" w:color="auto" w:fill="auto"/>
          </w:tcPr>
          <w:p w14:paraId="4C088496" w14:textId="77777777" w:rsidR="00D73262" w:rsidRPr="009B3BF3" w:rsidRDefault="00D73262" w:rsidP="0089590C">
            <w:pPr>
              <w:spacing w:before="80"/>
              <w:ind w:left="726" w:hanging="720"/>
              <w:contextualSpacing/>
              <w:rPr>
                <w:bCs/>
                <w:color w:val="000000"/>
                <w:sz w:val="16"/>
                <w:szCs w:val="16"/>
              </w:rPr>
            </w:pPr>
            <w:r w:rsidRPr="009B3BF3">
              <w:rPr>
                <w:color w:val="000000"/>
                <w:sz w:val="16"/>
                <w:szCs w:val="16"/>
              </w:rPr>
              <w:t>3.</w:t>
            </w:r>
            <w:r>
              <w:rPr>
                <w:color w:val="000000"/>
                <w:sz w:val="16"/>
                <w:szCs w:val="16"/>
              </w:rPr>
              <w:t>77</w:t>
            </w:r>
          </w:p>
        </w:tc>
        <w:tc>
          <w:tcPr>
            <w:tcW w:w="599" w:type="dxa"/>
            <w:tcBorders>
              <w:top w:val="single" w:sz="4" w:space="0" w:color="auto"/>
              <w:bottom w:val="nil"/>
            </w:tcBorders>
          </w:tcPr>
          <w:p w14:paraId="7DD355AA" w14:textId="77777777" w:rsidR="00D73262" w:rsidRPr="009B3BF3" w:rsidRDefault="00D73262" w:rsidP="0089590C">
            <w:pPr>
              <w:spacing w:before="80"/>
              <w:ind w:left="726" w:hanging="720"/>
              <w:contextualSpacing/>
              <w:rPr>
                <w:bCs/>
                <w:color w:val="000000"/>
                <w:sz w:val="16"/>
                <w:szCs w:val="16"/>
              </w:rPr>
            </w:pPr>
            <w:r w:rsidRPr="009B3BF3">
              <w:rPr>
                <w:color w:val="000000"/>
                <w:sz w:val="16"/>
                <w:szCs w:val="16"/>
              </w:rPr>
              <w:t>2.</w:t>
            </w:r>
            <w:r>
              <w:rPr>
                <w:color w:val="000000"/>
                <w:sz w:val="16"/>
                <w:szCs w:val="16"/>
              </w:rPr>
              <w:t>71</w:t>
            </w:r>
          </w:p>
        </w:tc>
        <w:tc>
          <w:tcPr>
            <w:tcW w:w="599" w:type="dxa"/>
            <w:tcBorders>
              <w:top w:val="single" w:sz="4" w:space="0" w:color="auto"/>
              <w:bottom w:val="nil"/>
            </w:tcBorders>
          </w:tcPr>
          <w:p w14:paraId="2F8A5F88" w14:textId="77777777" w:rsidR="00D73262" w:rsidRPr="009B3BF3" w:rsidRDefault="00D73262" w:rsidP="0089590C">
            <w:pPr>
              <w:spacing w:before="80"/>
              <w:ind w:left="726" w:hanging="720"/>
              <w:contextualSpacing/>
              <w:rPr>
                <w:bCs/>
                <w:color w:val="000000"/>
                <w:sz w:val="16"/>
                <w:szCs w:val="16"/>
              </w:rPr>
            </w:pPr>
            <w:r w:rsidRPr="009B3BF3">
              <w:rPr>
                <w:color w:val="000000"/>
                <w:sz w:val="16"/>
                <w:szCs w:val="16"/>
              </w:rPr>
              <w:t>2.6</w:t>
            </w:r>
            <w:r>
              <w:rPr>
                <w:color w:val="000000"/>
                <w:sz w:val="16"/>
                <w:szCs w:val="16"/>
              </w:rPr>
              <w:t>9</w:t>
            </w:r>
          </w:p>
        </w:tc>
        <w:tc>
          <w:tcPr>
            <w:tcW w:w="599" w:type="dxa"/>
            <w:tcBorders>
              <w:top w:val="single" w:sz="4" w:space="0" w:color="auto"/>
              <w:bottom w:val="nil"/>
            </w:tcBorders>
          </w:tcPr>
          <w:p w14:paraId="6A7FB926" w14:textId="77777777" w:rsidR="00D73262" w:rsidRPr="009B3BF3" w:rsidRDefault="00D73262" w:rsidP="0089590C">
            <w:pPr>
              <w:spacing w:before="80"/>
              <w:ind w:left="726" w:hanging="720"/>
              <w:contextualSpacing/>
              <w:rPr>
                <w:bCs/>
                <w:color w:val="000000"/>
                <w:sz w:val="16"/>
                <w:szCs w:val="16"/>
              </w:rPr>
            </w:pPr>
            <w:r w:rsidRPr="009B3BF3">
              <w:rPr>
                <w:color w:val="000000"/>
                <w:sz w:val="16"/>
                <w:szCs w:val="16"/>
              </w:rPr>
              <w:t>2.6</w:t>
            </w:r>
            <w:r>
              <w:rPr>
                <w:color w:val="000000"/>
                <w:sz w:val="16"/>
                <w:szCs w:val="16"/>
              </w:rPr>
              <w:t>5</w:t>
            </w:r>
          </w:p>
        </w:tc>
        <w:tc>
          <w:tcPr>
            <w:tcW w:w="599" w:type="dxa"/>
            <w:tcBorders>
              <w:top w:val="single" w:sz="4" w:space="0" w:color="auto"/>
              <w:bottom w:val="nil"/>
            </w:tcBorders>
          </w:tcPr>
          <w:p w14:paraId="40EED15A" w14:textId="77777777" w:rsidR="00D73262" w:rsidRPr="009B3BF3" w:rsidRDefault="00D73262" w:rsidP="0089590C">
            <w:pPr>
              <w:spacing w:before="80"/>
              <w:ind w:left="726" w:hanging="720"/>
              <w:contextualSpacing/>
              <w:rPr>
                <w:bCs/>
                <w:color w:val="000000"/>
                <w:sz w:val="16"/>
                <w:szCs w:val="16"/>
              </w:rPr>
            </w:pPr>
            <w:r>
              <w:rPr>
                <w:color w:val="000000"/>
                <w:sz w:val="16"/>
                <w:szCs w:val="16"/>
              </w:rPr>
              <w:t>3.70</w:t>
            </w:r>
          </w:p>
        </w:tc>
        <w:tc>
          <w:tcPr>
            <w:tcW w:w="599" w:type="dxa"/>
            <w:tcBorders>
              <w:top w:val="single" w:sz="4" w:space="0" w:color="auto"/>
              <w:bottom w:val="nil"/>
            </w:tcBorders>
          </w:tcPr>
          <w:p w14:paraId="24E24EC7" w14:textId="77777777" w:rsidR="00D73262" w:rsidRPr="009B3BF3" w:rsidRDefault="00D73262" w:rsidP="0089590C">
            <w:pPr>
              <w:spacing w:before="80"/>
              <w:ind w:left="726" w:hanging="720"/>
              <w:contextualSpacing/>
              <w:rPr>
                <w:bCs/>
                <w:color w:val="000000"/>
                <w:sz w:val="16"/>
                <w:szCs w:val="16"/>
              </w:rPr>
            </w:pPr>
            <w:r>
              <w:rPr>
                <w:color w:val="000000"/>
                <w:sz w:val="16"/>
                <w:szCs w:val="16"/>
              </w:rPr>
              <w:t>3.83</w:t>
            </w:r>
          </w:p>
        </w:tc>
        <w:tc>
          <w:tcPr>
            <w:tcW w:w="599" w:type="dxa"/>
            <w:tcBorders>
              <w:top w:val="single" w:sz="4" w:space="0" w:color="auto"/>
              <w:bottom w:val="nil"/>
            </w:tcBorders>
          </w:tcPr>
          <w:p w14:paraId="18F4DD0C" w14:textId="77777777" w:rsidR="00D73262" w:rsidRPr="009B3BF3" w:rsidRDefault="00D73262" w:rsidP="0089590C">
            <w:pPr>
              <w:spacing w:before="80"/>
              <w:ind w:left="726" w:hanging="720"/>
              <w:contextualSpacing/>
              <w:rPr>
                <w:bCs/>
                <w:color w:val="000000"/>
                <w:sz w:val="16"/>
                <w:szCs w:val="16"/>
              </w:rPr>
            </w:pPr>
            <w:r>
              <w:rPr>
                <w:color w:val="000000"/>
                <w:sz w:val="16"/>
                <w:szCs w:val="16"/>
              </w:rPr>
              <w:t>0.43</w:t>
            </w:r>
          </w:p>
        </w:tc>
        <w:tc>
          <w:tcPr>
            <w:tcW w:w="599" w:type="dxa"/>
            <w:tcBorders>
              <w:top w:val="single" w:sz="4" w:space="0" w:color="auto"/>
              <w:bottom w:val="nil"/>
            </w:tcBorders>
          </w:tcPr>
          <w:p w14:paraId="04D0C40B" w14:textId="77777777" w:rsidR="00D73262" w:rsidRPr="009B3BF3" w:rsidRDefault="00D73262" w:rsidP="0089590C">
            <w:pPr>
              <w:spacing w:before="80"/>
              <w:ind w:left="726" w:hanging="720"/>
              <w:contextualSpacing/>
              <w:rPr>
                <w:bCs/>
                <w:color w:val="000000"/>
                <w:sz w:val="16"/>
                <w:szCs w:val="16"/>
              </w:rPr>
            </w:pPr>
            <w:r>
              <w:rPr>
                <w:color w:val="000000"/>
                <w:sz w:val="16"/>
                <w:szCs w:val="16"/>
              </w:rPr>
              <w:t>2.58</w:t>
            </w:r>
          </w:p>
        </w:tc>
        <w:tc>
          <w:tcPr>
            <w:tcW w:w="599" w:type="dxa"/>
            <w:tcBorders>
              <w:top w:val="single" w:sz="4" w:space="0" w:color="auto"/>
              <w:bottom w:val="nil"/>
            </w:tcBorders>
          </w:tcPr>
          <w:p w14:paraId="57FD93B1" w14:textId="77777777" w:rsidR="00D73262" w:rsidRDefault="00D73262" w:rsidP="0089590C">
            <w:pPr>
              <w:spacing w:before="80"/>
              <w:ind w:left="726" w:hanging="720"/>
              <w:contextualSpacing/>
              <w:rPr>
                <w:color w:val="000000"/>
                <w:sz w:val="16"/>
                <w:szCs w:val="16"/>
              </w:rPr>
            </w:pPr>
            <w:r>
              <w:rPr>
                <w:color w:val="000000"/>
                <w:sz w:val="16"/>
                <w:szCs w:val="16"/>
              </w:rPr>
              <w:t>3.86</w:t>
            </w:r>
          </w:p>
        </w:tc>
        <w:tc>
          <w:tcPr>
            <w:tcW w:w="599" w:type="dxa"/>
            <w:tcBorders>
              <w:top w:val="single" w:sz="4" w:space="0" w:color="auto"/>
              <w:bottom w:val="nil"/>
            </w:tcBorders>
          </w:tcPr>
          <w:p w14:paraId="3617C1E5" w14:textId="77777777" w:rsidR="00D73262" w:rsidRDefault="00D73262" w:rsidP="0089590C">
            <w:pPr>
              <w:spacing w:before="80"/>
              <w:ind w:left="726" w:hanging="720"/>
              <w:contextualSpacing/>
              <w:rPr>
                <w:color w:val="000000"/>
                <w:sz w:val="16"/>
                <w:szCs w:val="16"/>
              </w:rPr>
            </w:pPr>
            <w:r>
              <w:rPr>
                <w:color w:val="000000"/>
                <w:sz w:val="16"/>
                <w:szCs w:val="16"/>
              </w:rPr>
              <w:t>3.51</w:t>
            </w:r>
          </w:p>
        </w:tc>
        <w:tc>
          <w:tcPr>
            <w:tcW w:w="599" w:type="dxa"/>
            <w:tcBorders>
              <w:top w:val="single" w:sz="4" w:space="0" w:color="auto"/>
              <w:bottom w:val="nil"/>
            </w:tcBorders>
          </w:tcPr>
          <w:p w14:paraId="48764ACD" w14:textId="77777777" w:rsidR="00D73262" w:rsidRDefault="00D73262" w:rsidP="0089590C">
            <w:pPr>
              <w:spacing w:before="80"/>
              <w:ind w:left="726" w:hanging="720"/>
              <w:contextualSpacing/>
              <w:rPr>
                <w:color w:val="000000"/>
                <w:sz w:val="16"/>
                <w:szCs w:val="16"/>
              </w:rPr>
            </w:pPr>
            <w:r>
              <w:rPr>
                <w:color w:val="000000"/>
                <w:sz w:val="16"/>
                <w:szCs w:val="16"/>
              </w:rPr>
              <w:t>3.12</w:t>
            </w:r>
          </w:p>
        </w:tc>
        <w:tc>
          <w:tcPr>
            <w:tcW w:w="599" w:type="dxa"/>
            <w:tcBorders>
              <w:top w:val="single" w:sz="4" w:space="0" w:color="auto"/>
              <w:bottom w:val="nil"/>
            </w:tcBorders>
          </w:tcPr>
          <w:p w14:paraId="7D2087CA" w14:textId="77777777" w:rsidR="00D73262" w:rsidRDefault="00D73262" w:rsidP="0089590C">
            <w:pPr>
              <w:spacing w:before="80"/>
              <w:ind w:left="726" w:hanging="720"/>
              <w:contextualSpacing/>
              <w:rPr>
                <w:color w:val="000000"/>
                <w:sz w:val="16"/>
                <w:szCs w:val="16"/>
              </w:rPr>
            </w:pPr>
            <w:r>
              <w:rPr>
                <w:color w:val="000000"/>
                <w:sz w:val="16"/>
                <w:szCs w:val="16"/>
              </w:rPr>
              <w:t>3.78</w:t>
            </w:r>
          </w:p>
        </w:tc>
        <w:tc>
          <w:tcPr>
            <w:tcW w:w="599" w:type="dxa"/>
            <w:tcBorders>
              <w:top w:val="single" w:sz="4" w:space="0" w:color="auto"/>
              <w:bottom w:val="nil"/>
            </w:tcBorders>
          </w:tcPr>
          <w:p w14:paraId="6406511C" w14:textId="77777777" w:rsidR="00D73262" w:rsidRDefault="00D73262" w:rsidP="0089590C">
            <w:pPr>
              <w:spacing w:before="80"/>
              <w:ind w:left="726" w:hanging="720"/>
              <w:contextualSpacing/>
              <w:rPr>
                <w:color w:val="000000"/>
                <w:sz w:val="16"/>
                <w:szCs w:val="16"/>
              </w:rPr>
            </w:pPr>
            <w:r>
              <w:rPr>
                <w:color w:val="000000"/>
                <w:sz w:val="16"/>
                <w:szCs w:val="16"/>
              </w:rPr>
              <w:t>3.51</w:t>
            </w:r>
          </w:p>
        </w:tc>
      </w:tr>
      <w:tr w:rsidR="00D73262" w:rsidRPr="000935C4" w14:paraId="3299B212" w14:textId="77777777" w:rsidTr="0089590C">
        <w:trPr>
          <w:trHeight w:val="164"/>
        </w:trPr>
        <w:tc>
          <w:tcPr>
            <w:tcW w:w="2054" w:type="dxa"/>
            <w:tcBorders>
              <w:top w:val="nil"/>
              <w:bottom w:val="single" w:sz="4" w:space="0" w:color="auto"/>
            </w:tcBorders>
            <w:shd w:val="clear" w:color="auto" w:fill="auto"/>
          </w:tcPr>
          <w:p w14:paraId="1A2535A0" w14:textId="77777777" w:rsidR="00D73262" w:rsidRPr="000935C4" w:rsidRDefault="00D73262" w:rsidP="0089590C">
            <w:pPr>
              <w:spacing w:before="80"/>
              <w:ind w:left="726" w:hanging="720"/>
              <w:contextualSpacing/>
              <w:rPr>
                <w:bCs/>
                <w:color w:val="000000"/>
                <w:sz w:val="16"/>
              </w:rPr>
            </w:pPr>
            <w:r w:rsidRPr="00E42AB5">
              <w:rPr>
                <w:color w:val="000000"/>
                <w:sz w:val="16"/>
                <w:szCs w:val="16"/>
              </w:rPr>
              <w:t>SD</w:t>
            </w:r>
          </w:p>
        </w:tc>
        <w:tc>
          <w:tcPr>
            <w:tcW w:w="599" w:type="dxa"/>
            <w:tcBorders>
              <w:top w:val="nil"/>
              <w:bottom w:val="single" w:sz="4" w:space="0" w:color="auto"/>
            </w:tcBorders>
            <w:shd w:val="clear" w:color="auto" w:fill="auto"/>
          </w:tcPr>
          <w:p w14:paraId="208703BC" w14:textId="77777777" w:rsidR="00D73262" w:rsidRPr="009B3BF3" w:rsidRDefault="00D73262" w:rsidP="0089590C">
            <w:pPr>
              <w:spacing w:before="80"/>
              <w:ind w:left="726" w:hanging="720"/>
              <w:contextualSpacing/>
              <w:rPr>
                <w:bCs/>
                <w:color w:val="000000"/>
                <w:sz w:val="16"/>
                <w:szCs w:val="16"/>
              </w:rPr>
            </w:pPr>
            <w:r w:rsidRPr="009B3BF3">
              <w:rPr>
                <w:color w:val="000000"/>
                <w:sz w:val="16"/>
                <w:szCs w:val="16"/>
              </w:rPr>
              <w:t>0.7</w:t>
            </w:r>
            <w:r>
              <w:rPr>
                <w:color w:val="000000"/>
                <w:sz w:val="16"/>
                <w:szCs w:val="16"/>
              </w:rPr>
              <w:t>4</w:t>
            </w:r>
          </w:p>
        </w:tc>
        <w:tc>
          <w:tcPr>
            <w:tcW w:w="599" w:type="dxa"/>
            <w:tcBorders>
              <w:top w:val="nil"/>
              <w:bottom w:val="single" w:sz="4" w:space="0" w:color="auto"/>
            </w:tcBorders>
            <w:shd w:val="clear" w:color="auto" w:fill="auto"/>
          </w:tcPr>
          <w:p w14:paraId="76A6F725" w14:textId="77777777" w:rsidR="00D73262" w:rsidRPr="009B3BF3" w:rsidRDefault="00D73262" w:rsidP="0089590C">
            <w:pPr>
              <w:spacing w:before="80"/>
              <w:ind w:left="726" w:hanging="720"/>
              <w:contextualSpacing/>
              <w:rPr>
                <w:bCs/>
                <w:color w:val="000000"/>
                <w:sz w:val="16"/>
                <w:szCs w:val="16"/>
              </w:rPr>
            </w:pPr>
            <w:r w:rsidRPr="009B3BF3">
              <w:rPr>
                <w:color w:val="000000"/>
                <w:sz w:val="16"/>
                <w:szCs w:val="16"/>
              </w:rPr>
              <w:t>0.55</w:t>
            </w:r>
          </w:p>
        </w:tc>
        <w:tc>
          <w:tcPr>
            <w:tcW w:w="599" w:type="dxa"/>
            <w:tcBorders>
              <w:top w:val="nil"/>
              <w:bottom w:val="single" w:sz="4" w:space="0" w:color="auto"/>
            </w:tcBorders>
            <w:shd w:val="clear" w:color="auto" w:fill="auto"/>
          </w:tcPr>
          <w:p w14:paraId="7E643AF4" w14:textId="77777777" w:rsidR="00D73262" w:rsidRPr="009B3BF3" w:rsidRDefault="00D73262" w:rsidP="0089590C">
            <w:pPr>
              <w:spacing w:before="80"/>
              <w:ind w:left="726" w:hanging="720"/>
              <w:contextualSpacing/>
              <w:rPr>
                <w:bCs/>
                <w:color w:val="000000"/>
                <w:sz w:val="16"/>
                <w:szCs w:val="16"/>
              </w:rPr>
            </w:pPr>
            <w:r w:rsidRPr="009B3BF3">
              <w:rPr>
                <w:color w:val="000000"/>
                <w:sz w:val="16"/>
                <w:szCs w:val="16"/>
              </w:rPr>
              <w:t>0.6</w:t>
            </w:r>
            <w:r>
              <w:rPr>
                <w:color w:val="000000"/>
                <w:sz w:val="16"/>
                <w:szCs w:val="16"/>
              </w:rPr>
              <w:t>4</w:t>
            </w:r>
          </w:p>
        </w:tc>
        <w:tc>
          <w:tcPr>
            <w:tcW w:w="599" w:type="dxa"/>
            <w:tcBorders>
              <w:top w:val="nil"/>
              <w:bottom w:val="single" w:sz="4" w:space="0" w:color="auto"/>
            </w:tcBorders>
            <w:shd w:val="clear" w:color="auto" w:fill="auto"/>
          </w:tcPr>
          <w:p w14:paraId="66368DDC" w14:textId="77777777" w:rsidR="00D73262" w:rsidRPr="009B3BF3" w:rsidRDefault="00D73262" w:rsidP="0089590C">
            <w:pPr>
              <w:spacing w:before="80"/>
              <w:ind w:left="726" w:hanging="720"/>
              <w:contextualSpacing/>
              <w:rPr>
                <w:bCs/>
                <w:color w:val="000000"/>
                <w:sz w:val="16"/>
                <w:szCs w:val="16"/>
              </w:rPr>
            </w:pPr>
            <w:r w:rsidRPr="009B3BF3">
              <w:rPr>
                <w:color w:val="000000"/>
                <w:sz w:val="16"/>
                <w:szCs w:val="16"/>
              </w:rPr>
              <w:t>0.70</w:t>
            </w:r>
          </w:p>
        </w:tc>
        <w:tc>
          <w:tcPr>
            <w:tcW w:w="599" w:type="dxa"/>
            <w:tcBorders>
              <w:top w:val="nil"/>
              <w:bottom w:val="single" w:sz="4" w:space="0" w:color="auto"/>
            </w:tcBorders>
          </w:tcPr>
          <w:p w14:paraId="55ED2E6D" w14:textId="77777777" w:rsidR="00D73262" w:rsidRPr="009B3BF3" w:rsidRDefault="00D73262" w:rsidP="0089590C">
            <w:pPr>
              <w:spacing w:before="80"/>
              <w:ind w:left="726" w:hanging="720"/>
              <w:contextualSpacing/>
              <w:rPr>
                <w:bCs/>
                <w:color w:val="000000"/>
                <w:sz w:val="16"/>
                <w:szCs w:val="16"/>
              </w:rPr>
            </w:pPr>
            <w:r w:rsidRPr="009B3BF3">
              <w:rPr>
                <w:color w:val="000000"/>
                <w:sz w:val="16"/>
                <w:szCs w:val="16"/>
              </w:rPr>
              <w:t>0.69</w:t>
            </w:r>
          </w:p>
        </w:tc>
        <w:tc>
          <w:tcPr>
            <w:tcW w:w="599" w:type="dxa"/>
            <w:tcBorders>
              <w:top w:val="nil"/>
              <w:bottom w:val="single" w:sz="4" w:space="0" w:color="auto"/>
            </w:tcBorders>
          </w:tcPr>
          <w:p w14:paraId="071AEEF5" w14:textId="77777777" w:rsidR="00D73262" w:rsidRPr="009B3BF3" w:rsidRDefault="00D73262" w:rsidP="0089590C">
            <w:pPr>
              <w:spacing w:before="80"/>
              <w:ind w:left="726" w:hanging="720"/>
              <w:contextualSpacing/>
              <w:rPr>
                <w:bCs/>
                <w:color w:val="000000"/>
                <w:sz w:val="16"/>
                <w:szCs w:val="16"/>
              </w:rPr>
            </w:pPr>
            <w:r w:rsidRPr="009B3BF3">
              <w:rPr>
                <w:color w:val="000000"/>
                <w:sz w:val="16"/>
                <w:szCs w:val="16"/>
              </w:rPr>
              <w:t>0.6</w:t>
            </w:r>
            <w:r>
              <w:rPr>
                <w:color w:val="000000"/>
                <w:sz w:val="16"/>
                <w:szCs w:val="16"/>
              </w:rPr>
              <w:t>7</w:t>
            </w:r>
          </w:p>
        </w:tc>
        <w:tc>
          <w:tcPr>
            <w:tcW w:w="599" w:type="dxa"/>
            <w:tcBorders>
              <w:top w:val="nil"/>
              <w:bottom w:val="single" w:sz="4" w:space="0" w:color="auto"/>
            </w:tcBorders>
          </w:tcPr>
          <w:p w14:paraId="2F4DDAF0" w14:textId="77777777" w:rsidR="00D73262" w:rsidRPr="009B3BF3" w:rsidRDefault="00D73262" w:rsidP="0089590C">
            <w:pPr>
              <w:spacing w:before="80"/>
              <w:ind w:left="726" w:hanging="720"/>
              <w:contextualSpacing/>
              <w:rPr>
                <w:bCs/>
                <w:color w:val="000000"/>
                <w:sz w:val="16"/>
                <w:szCs w:val="16"/>
              </w:rPr>
            </w:pPr>
            <w:r w:rsidRPr="009B3BF3">
              <w:rPr>
                <w:color w:val="000000"/>
                <w:sz w:val="16"/>
                <w:szCs w:val="16"/>
              </w:rPr>
              <w:t>0.</w:t>
            </w:r>
            <w:r>
              <w:rPr>
                <w:color w:val="000000"/>
                <w:sz w:val="16"/>
                <w:szCs w:val="16"/>
              </w:rPr>
              <w:t>88</w:t>
            </w:r>
          </w:p>
        </w:tc>
        <w:tc>
          <w:tcPr>
            <w:tcW w:w="599" w:type="dxa"/>
            <w:tcBorders>
              <w:top w:val="nil"/>
              <w:bottom w:val="single" w:sz="4" w:space="0" w:color="auto"/>
            </w:tcBorders>
          </w:tcPr>
          <w:p w14:paraId="58D4E9ED" w14:textId="77777777" w:rsidR="00D73262" w:rsidRPr="009B3BF3" w:rsidRDefault="00D73262" w:rsidP="0089590C">
            <w:pPr>
              <w:spacing w:before="80"/>
              <w:ind w:left="726" w:hanging="720"/>
              <w:contextualSpacing/>
              <w:rPr>
                <w:bCs/>
                <w:color w:val="000000"/>
                <w:sz w:val="16"/>
                <w:szCs w:val="16"/>
              </w:rPr>
            </w:pPr>
            <w:r w:rsidRPr="009B3BF3">
              <w:rPr>
                <w:color w:val="000000"/>
                <w:sz w:val="16"/>
                <w:szCs w:val="16"/>
              </w:rPr>
              <w:t>0.</w:t>
            </w:r>
            <w:r>
              <w:rPr>
                <w:color w:val="000000"/>
                <w:sz w:val="16"/>
                <w:szCs w:val="16"/>
              </w:rPr>
              <w:t>92</w:t>
            </w:r>
          </w:p>
        </w:tc>
        <w:tc>
          <w:tcPr>
            <w:tcW w:w="599" w:type="dxa"/>
            <w:tcBorders>
              <w:top w:val="nil"/>
              <w:bottom w:val="single" w:sz="4" w:space="0" w:color="auto"/>
            </w:tcBorders>
          </w:tcPr>
          <w:p w14:paraId="7B1F0089" w14:textId="77777777" w:rsidR="00D73262" w:rsidRPr="009B3BF3" w:rsidRDefault="00D73262" w:rsidP="0089590C">
            <w:pPr>
              <w:spacing w:before="80"/>
              <w:ind w:left="726" w:hanging="720"/>
              <w:contextualSpacing/>
              <w:rPr>
                <w:bCs/>
                <w:color w:val="000000"/>
                <w:sz w:val="16"/>
                <w:szCs w:val="16"/>
              </w:rPr>
            </w:pPr>
            <w:r w:rsidRPr="009B3BF3">
              <w:rPr>
                <w:color w:val="000000"/>
                <w:sz w:val="16"/>
                <w:szCs w:val="16"/>
              </w:rPr>
              <w:t>0.</w:t>
            </w:r>
            <w:r>
              <w:rPr>
                <w:color w:val="000000"/>
                <w:sz w:val="16"/>
                <w:szCs w:val="16"/>
              </w:rPr>
              <w:t>80</w:t>
            </w:r>
          </w:p>
        </w:tc>
        <w:tc>
          <w:tcPr>
            <w:tcW w:w="599" w:type="dxa"/>
            <w:tcBorders>
              <w:top w:val="nil"/>
              <w:bottom w:val="single" w:sz="4" w:space="0" w:color="auto"/>
            </w:tcBorders>
          </w:tcPr>
          <w:p w14:paraId="6F6486FF" w14:textId="77777777" w:rsidR="00D73262" w:rsidRPr="009B3BF3" w:rsidRDefault="00D73262" w:rsidP="0089590C">
            <w:pPr>
              <w:spacing w:before="80"/>
              <w:ind w:left="726" w:hanging="720"/>
              <w:contextualSpacing/>
              <w:rPr>
                <w:bCs/>
                <w:color w:val="000000"/>
                <w:sz w:val="16"/>
                <w:szCs w:val="16"/>
              </w:rPr>
            </w:pPr>
            <w:r>
              <w:rPr>
                <w:color w:val="000000"/>
                <w:sz w:val="16"/>
                <w:szCs w:val="16"/>
              </w:rPr>
              <w:t>0.53</w:t>
            </w:r>
          </w:p>
        </w:tc>
        <w:tc>
          <w:tcPr>
            <w:tcW w:w="599" w:type="dxa"/>
            <w:tcBorders>
              <w:top w:val="nil"/>
              <w:bottom w:val="single" w:sz="4" w:space="0" w:color="auto"/>
            </w:tcBorders>
          </w:tcPr>
          <w:p w14:paraId="7E9BCEF5" w14:textId="77777777" w:rsidR="00D73262" w:rsidRPr="009B3BF3" w:rsidRDefault="00D73262" w:rsidP="0089590C">
            <w:pPr>
              <w:spacing w:before="80"/>
              <w:ind w:left="726" w:hanging="720"/>
              <w:contextualSpacing/>
              <w:rPr>
                <w:bCs/>
                <w:color w:val="000000"/>
                <w:sz w:val="16"/>
                <w:szCs w:val="16"/>
              </w:rPr>
            </w:pPr>
            <w:r>
              <w:rPr>
                <w:color w:val="000000"/>
                <w:sz w:val="16"/>
                <w:szCs w:val="16"/>
              </w:rPr>
              <w:t>1.08</w:t>
            </w:r>
          </w:p>
        </w:tc>
        <w:tc>
          <w:tcPr>
            <w:tcW w:w="599" w:type="dxa"/>
            <w:tcBorders>
              <w:top w:val="nil"/>
              <w:bottom w:val="single" w:sz="4" w:space="0" w:color="auto"/>
            </w:tcBorders>
          </w:tcPr>
          <w:p w14:paraId="3A5F839E" w14:textId="77777777" w:rsidR="00D73262" w:rsidRPr="009B3BF3" w:rsidRDefault="00D73262" w:rsidP="0089590C">
            <w:pPr>
              <w:spacing w:before="80"/>
              <w:ind w:left="726" w:hanging="720"/>
              <w:contextualSpacing/>
              <w:rPr>
                <w:color w:val="000000"/>
                <w:sz w:val="16"/>
                <w:szCs w:val="16"/>
              </w:rPr>
            </w:pPr>
            <w:r>
              <w:rPr>
                <w:color w:val="000000"/>
                <w:sz w:val="16"/>
                <w:szCs w:val="16"/>
              </w:rPr>
              <w:t>0.61</w:t>
            </w:r>
          </w:p>
        </w:tc>
        <w:tc>
          <w:tcPr>
            <w:tcW w:w="599" w:type="dxa"/>
            <w:tcBorders>
              <w:top w:val="nil"/>
              <w:bottom w:val="single" w:sz="4" w:space="0" w:color="auto"/>
            </w:tcBorders>
          </w:tcPr>
          <w:p w14:paraId="7D490C8D" w14:textId="77777777" w:rsidR="00D73262" w:rsidRPr="009B3BF3" w:rsidRDefault="00D73262" w:rsidP="0089590C">
            <w:pPr>
              <w:spacing w:before="80"/>
              <w:ind w:left="726" w:hanging="720"/>
              <w:contextualSpacing/>
              <w:rPr>
                <w:color w:val="000000"/>
                <w:sz w:val="16"/>
                <w:szCs w:val="16"/>
              </w:rPr>
            </w:pPr>
            <w:r>
              <w:rPr>
                <w:color w:val="000000"/>
                <w:sz w:val="16"/>
                <w:szCs w:val="16"/>
              </w:rPr>
              <w:t>0.68</w:t>
            </w:r>
          </w:p>
        </w:tc>
        <w:tc>
          <w:tcPr>
            <w:tcW w:w="599" w:type="dxa"/>
            <w:tcBorders>
              <w:top w:val="nil"/>
              <w:bottom w:val="single" w:sz="4" w:space="0" w:color="auto"/>
            </w:tcBorders>
          </w:tcPr>
          <w:p w14:paraId="76737A5A" w14:textId="77777777" w:rsidR="00D73262" w:rsidRPr="009B3BF3" w:rsidRDefault="00D73262" w:rsidP="0089590C">
            <w:pPr>
              <w:spacing w:before="80"/>
              <w:ind w:left="726" w:hanging="720"/>
              <w:contextualSpacing/>
              <w:rPr>
                <w:color w:val="000000"/>
                <w:sz w:val="16"/>
                <w:szCs w:val="16"/>
              </w:rPr>
            </w:pPr>
            <w:r>
              <w:rPr>
                <w:color w:val="000000"/>
                <w:sz w:val="16"/>
                <w:szCs w:val="16"/>
              </w:rPr>
              <w:t>0.68</w:t>
            </w:r>
          </w:p>
        </w:tc>
        <w:tc>
          <w:tcPr>
            <w:tcW w:w="599" w:type="dxa"/>
            <w:tcBorders>
              <w:top w:val="nil"/>
              <w:bottom w:val="single" w:sz="4" w:space="0" w:color="auto"/>
            </w:tcBorders>
          </w:tcPr>
          <w:p w14:paraId="4729B5B9" w14:textId="77777777" w:rsidR="00D73262" w:rsidRPr="009B3BF3" w:rsidRDefault="00D73262" w:rsidP="0089590C">
            <w:pPr>
              <w:spacing w:before="80"/>
              <w:ind w:left="726" w:hanging="720"/>
              <w:contextualSpacing/>
              <w:rPr>
                <w:color w:val="000000"/>
                <w:sz w:val="16"/>
                <w:szCs w:val="16"/>
              </w:rPr>
            </w:pPr>
            <w:r>
              <w:rPr>
                <w:color w:val="000000"/>
                <w:sz w:val="16"/>
                <w:szCs w:val="16"/>
              </w:rPr>
              <w:t>0.57</w:t>
            </w:r>
          </w:p>
        </w:tc>
        <w:tc>
          <w:tcPr>
            <w:tcW w:w="599" w:type="dxa"/>
            <w:tcBorders>
              <w:top w:val="nil"/>
              <w:bottom w:val="single" w:sz="4" w:space="0" w:color="auto"/>
            </w:tcBorders>
          </w:tcPr>
          <w:p w14:paraId="262D4AC2" w14:textId="77777777" w:rsidR="00D73262" w:rsidRPr="009B3BF3" w:rsidRDefault="00D73262" w:rsidP="0089590C">
            <w:pPr>
              <w:spacing w:before="80"/>
              <w:ind w:left="726" w:hanging="720"/>
              <w:contextualSpacing/>
              <w:rPr>
                <w:color w:val="000000"/>
                <w:sz w:val="16"/>
                <w:szCs w:val="16"/>
              </w:rPr>
            </w:pPr>
            <w:r>
              <w:rPr>
                <w:color w:val="000000"/>
                <w:sz w:val="16"/>
                <w:szCs w:val="16"/>
              </w:rPr>
              <w:t>0.56</w:t>
            </w:r>
          </w:p>
        </w:tc>
      </w:tr>
    </w:tbl>
    <w:p w14:paraId="4D511BDA" w14:textId="7DE83548" w:rsidR="00D73262" w:rsidRPr="007A3BBA" w:rsidRDefault="00D73262" w:rsidP="00D73262">
      <w:pPr>
        <w:rPr>
          <w:i/>
          <w:color w:val="000000"/>
          <w:sz w:val="16"/>
          <w:szCs w:val="16"/>
        </w:rPr>
      </w:pPr>
      <w:r w:rsidRPr="007A3BBA">
        <w:rPr>
          <w:i/>
          <w:color w:val="000000"/>
          <w:sz w:val="16"/>
          <w:szCs w:val="16"/>
        </w:rPr>
        <w:t>Note.</w:t>
      </w:r>
      <w:r w:rsidRPr="007A3BBA">
        <w:rPr>
          <w:color w:val="000000"/>
          <w:sz w:val="16"/>
          <w:szCs w:val="16"/>
        </w:rPr>
        <w:t xml:space="preserve"> Coefficient alphas appear in diagonal, with </w:t>
      </w:r>
      <w:r w:rsidR="002E78A3">
        <w:rPr>
          <w:color w:val="000000"/>
          <w:sz w:val="16"/>
          <w:szCs w:val="16"/>
        </w:rPr>
        <w:t>Wave</w:t>
      </w:r>
      <w:r w:rsidRPr="007A3BBA">
        <w:rPr>
          <w:color w:val="000000"/>
          <w:sz w:val="16"/>
          <w:szCs w:val="16"/>
        </w:rPr>
        <w:t xml:space="preserve"> 1 appearing first and </w:t>
      </w:r>
      <w:r w:rsidR="00D416BB">
        <w:rPr>
          <w:color w:val="000000"/>
          <w:sz w:val="16"/>
          <w:szCs w:val="16"/>
        </w:rPr>
        <w:t xml:space="preserve">Wave </w:t>
      </w:r>
      <w:r w:rsidRPr="007A3BBA">
        <w:rPr>
          <w:color w:val="000000"/>
          <w:sz w:val="16"/>
          <w:szCs w:val="16"/>
        </w:rPr>
        <w:t>2 appearing second, where applicable.</w:t>
      </w:r>
      <w:r w:rsidR="00367A7C">
        <w:rPr>
          <w:color w:val="000000"/>
          <w:sz w:val="16"/>
          <w:szCs w:val="16"/>
        </w:rPr>
        <w:t xml:space="preserve"> </w:t>
      </w:r>
      <w:bookmarkStart w:id="1" w:name="_Hlk103690075"/>
      <w:r w:rsidR="00367A7C" w:rsidRPr="00367A7C">
        <w:rPr>
          <w:color w:val="FF0000"/>
          <w:sz w:val="16"/>
          <w:szCs w:val="16"/>
        </w:rPr>
        <w:t xml:space="preserve">Sample size for </w:t>
      </w:r>
      <w:r w:rsidR="002B2683">
        <w:rPr>
          <w:color w:val="FF0000"/>
          <w:sz w:val="16"/>
          <w:szCs w:val="16"/>
        </w:rPr>
        <w:t>Wave</w:t>
      </w:r>
      <w:r w:rsidR="00367A7C" w:rsidRPr="00367A7C">
        <w:rPr>
          <w:color w:val="FF0000"/>
          <w:sz w:val="16"/>
          <w:szCs w:val="16"/>
        </w:rPr>
        <w:t xml:space="preserve"> 1</w:t>
      </w:r>
      <w:r w:rsidR="002B2683">
        <w:rPr>
          <w:color w:val="FF0000"/>
          <w:sz w:val="16"/>
          <w:szCs w:val="16"/>
        </w:rPr>
        <w:t>,</w:t>
      </w:r>
      <w:r w:rsidR="00367A7C" w:rsidRPr="00367A7C">
        <w:rPr>
          <w:color w:val="FF0000"/>
          <w:sz w:val="16"/>
          <w:szCs w:val="16"/>
        </w:rPr>
        <w:t xml:space="preserve"> </w:t>
      </w:r>
      <w:r w:rsidR="002B2683" w:rsidRPr="002B2683">
        <w:rPr>
          <w:i/>
          <w:color w:val="FF0000"/>
          <w:sz w:val="16"/>
          <w:szCs w:val="16"/>
        </w:rPr>
        <w:t>N</w:t>
      </w:r>
      <w:r w:rsidR="00367A7C" w:rsidRPr="00367A7C">
        <w:rPr>
          <w:color w:val="FF0000"/>
          <w:sz w:val="16"/>
          <w:szCs w:val="16"/>
        </w:rPr>
        <w:t xml:space="preserve"> = 828</w:t>
      </w:r>
      <w:r w:rsidR="00367A7C">
        <w:rPr>
          <w:color w:val="000000"/>
          <w:sz w:val="16"/>
          <w:szCs w:val="16"/>
        </w:rPr>
        <w:t>.</w:t>
      </w:r>
      <w:bookmarkEnd w:id="1"/>
      <w:r w:rsidR="00367A7C">
        <w:rPr>
          <w:color w:val="000000"/>
          <w:sz w:val="16"/>
          <w:szCs w:val="16"/>
        </w:rPr>
        <w:t xml:space="preserve"> </w:t>
      </w:r>
      <w:r w:rsidRPr="007A3BBA">
        <w:rPr>
          <w:color w:val="000000"/>
          <w:sz w:val="16"/>
          <w:szCs w:val="16"/>
        </w:rPr>
        <w:t xml:space="preserve"> NC = Normative Commitment; NC</w:t>
      </w:r>
      <w:r>
        <w:rPr>
          <w:color w:val="000000"/>
          <w:sz w:val="16"/>
          <w:szCs w:val="16"/>
        </w:rPr>
        <w:t xml:space="preserve"> </w:t>
      </w:r>
      <w:r w:rsidRPr="007A3BBA">
        <w:rPr>
          <w:color w:val="000000"/>
          <w:sz w:val="16"/>
          <w:szCs w:val="16"/>
        </w:rPr>
        <w:t>Work represents the traditional Normative Commitment scale.</w:t>
      </w:r>
      <w:r>
        <w:rPr>
          <w:color w:val="000000"/>
          <w:sz w:val="16"/>
          <w:szCs w:val="16"/>
        </w:rPr>
        <w:t xml:space="preserve"> </w:t>
      </w:r>
      <w:r w:rsidRPr="007A3BBA">
        <w:rPr>
          <w:color w:val="000000"/>
          <w:sz w:val="16"/>
          <w:szCs w:val="16"/>
        </w:rPr>
        <w:t>**</w:t>
      </w:r>
      <w:r w:rsidRPr="007A3BBA">
        <w:rPr>
          <w:i/>
          <w:iCs/>
          <w:color w:val="000000"/>
          <w:sz w:val="16"/>
          <w:szCs w:val="16"/>
        </w:rPr>
        <w:t xml:space="preserve"> p</w:t>
      </w:r>
      <w:r w:rsidRPr="007A3BBA">
        <w:rPr>
          <w:color w:val="000000"/>
          <w:sz w:val="16"/>
          <w:szCs w:val="16"/>
        </w:rPr>
        <w:t xml:space="preserve"> &lt; .01; * </w:t>
      </w:r>
      <w:r w:rsidRPr="007A3BBA">
        <w:rPr>
          <w:i/>
          <w:iCs/>
          <w:color w:val="000000"/>
          <w:sz w:val="16"/>
          <w:szCs w:val="16"/>
        </w:rPr>
        <w:t xml:space="preserve">p </w:t>
      </w:r>
      <w:r w:rsidRPr="007A3BBA">
        <w:rPr>
          <w:color w:val="000000"/>
          <w:sz w:val="16"/>
          <w:szCs w:val="16"/>
        </w:rPr>
        <w:t>&lt; .05.</w:t>
      </w:r>
    </w:p>
    <w:p w14:paraId="3BA666B1" w14:textId="77777777" w:rsidR="00D73262" w:rsidRDefault="00D73262" w:rsidP="00D73262">
      <w:pPr>
        <w:spacing w:line="480" w:lineRule="auto"/>
        <w:ind w:firstLine="720"/>
        <w:sectPr w:rsidR="00D73262" w:rsidSect="00B66B27">
          <w:pgSz w:w="15840" w:h="12240" w:orient="landscape"/>
          <w:pgMar w:top="1440" w:right="3240" w:bottom="1440" w:left="1440" w:header="720" w:footer="720" w:gutter="0"/>
          <w:cols w:space="720"/>
          <w:docGrid w:linePitch="360"/>
        </w:sectPr>
      </w:pPr>
    </w:p>
    <w:p w14:paraId="79BE6EBC" w14:textId="5CD7F4AA" w:rsidR="00D73262" w:rsidRDefault="00D73262" w:rsidP="00D73262">
      <w:pPr>
        <w:tabs>
          <w:tab w:val="left" w:pos="9800"/>
        </w:tabs>
        <w:spacing w:line="480" w:lineRule="auto"/>
        <w:rPr>
          <w:b/>
          <w:bCs/>
          <w:color w:val="000000"/>
        </w:rPr>
      </w:pPr>
      <w:r>
        <w:rPr>
          <w:b/>
          <w:bCs/>
          <w:color w:val="000000"/>
        </w:rPr>
        <w:lastRenderedPageBreak/>
        <w:t>Table 3</w:t>
      </w:r>
    </w:p>
    <w:p w14:paraId="0EC5D780" w14:textId="77777777" w:rsidR="00FE00D8" w:rsidRDefault="00FE00D8" w:rsidP="00D73262">
      <w:pPr>
        <w:tabs>
          <w:tab w:val="left" w:pos="10275"/>
        </w:tabs>
        <w:spacing w:line="480" w:lineRule="auto"/>
        <w:rPr>
          <w:b/>
          <w:i/>
          <w:color w:val="000000"/>
        </w:rPr>
      </w:pPr>
    </w:p>
    <w:p w14:paraId="19AB2BB8" w14:textId="6545C2A8" w:rsidR="00D73262" w:rsidRPr="00367A7C" w:rsidRDefault="00D73262" w:rsidP="00D73262">
      <w:pPr>
        <w:tabs>
          <w:tab w:val="left" w:pos="10275"/>
        </w:tabs>
        <w:spacing w:line="480" w:lineRule="auto"/>
        <w:rPr>
          <w:b/>
          <w:i/>
          <w:color w:val="FF0000"/>
        </w:rPr>
      </w:pPr>
      <w:r w:rsidRPr="00FE00D8">
        <w:rPr>
          <w:b/>
          <w:i/>
          <w:color w:val="000000"/>
        </w:rPr>
        <w:t>Predictive and Incremental Validity of Mindset of Obligation Dimensions for Outcomes - Study 2</w:t>
      </w:r>
      <w:r w:rsidR="00367A7C">
        <w:rPr>
          <w:b/>
          <w:i/>
          <w:color w:val="000000"/>
        </w:rPr>
        <w:t xml:space="preserve"> </w:t>
      </w:r>
      <w:r w:rsidR="00367A7C" w:rsidRPr="00367A7C">
        <w:rPr>
          <w:b/>
          <w:i/>
          <w:color w:val="FF0000"/>
        </w:rPr>
        <w:t>(</w:t>
      </w:r>
      <w:r w:rsidR="002B2683">
        <w:rPr>
          <w:b/>
          <w:i/>
          <w:color w:val="FF0000"/>
        </w:rPr>
        <w:t>N</w:t>
      </w:r>
      <w:r w:rsidR="00367A7C" w:rsidRPr="00367A7C">
        <w:rPr>
          <w:b/>
          <w:i/>
          <w:color w:val="FF0000"/>
        </w:rPr>
        <w:t xml:space="preserve"> = 426)</w:t>
      </w:r>
    </w:p>
    <w:tbl>
      <w:tblPr>
        <w:tblW w:w="9000" w:type="dxa"/>
        <w:tblBorders>
          <w:top w:val="single" w:sz="4" w:space="0" w:color="auto"/>
          <w:bottom w:val="single" w:sz="4" w:space="0" w:color="auto"/>
        </w:tblBorders>
        <w:tblLook w:val="04A0" w:firstRow="1" w:lastRow="0" w:firstColumn="1" w:lastColumn="0" w:noHBand="0" w:noVBand="1"/>
      </w:tblPr>
      <w:tblGrid>
        <w:gridCol w:w="2684"/>
        <w:gridCol w:w="2226"/>
        <w:gridCol w:w="1428"/>
        <w:gridCol w:w="1340"/>
        <w:gridCol w:w="1322"/>
      </w:tblGrid>
      <w:tr w:rsidR="00D73262" w:rsidRPr="002C55C7" w14:paraId="59D63F8E" w14:textId="77777777" w:rsidTr="0089590C">
        <w:tc>
          <w:tcPr>
            <w:tcW w:w="2684" w:type="dxa"/>
            <w:tcBorders>
              <w:top w:val="single" w:sz="4" w:space="0" w:color="auto"/>
              <w:bottom w:val="nil"/>
            </w:tcBorders>
            <w:shd w:val="clear" w:color="auto" w:fill="auto"/>
          </w:tcPr>
          <w:p w14:paraId="56B8EA6A" w14:textId="77777777" w:rsidR="00D73262" w:rsidRPr="00B651A3" w:rsidRDefault="00D73262" w:rsidP="0089590C">
            <w:pPr>
              <w:contextualSpacing/>
              <w:jc w:val="center"/>
              <w:rPr>
                <w:color w:val="000000"/>
                <w:sz w:val="20"/>
              </w:rPr>
            </w:pPr>
            <w:r w:rsidRPr="00B651A3">
              <w:rPr>
                <w:color w:val="000000"/>
                <w:sz w:val="20"/>
                <w:szCs w:val="20"/>
              </w:rPr>
              <w:t>D</w:t>
            </w:r>
            <w:r>
              <w:rPr>
                <w:color w:val="000000"/>
                <w:sz w:val="20"/>
                <w:szCs w:val="20"/>
              </w:rPr>
              <w:t>ependent variable</w:t>
            </w:r>
          </w:p>
        </w:tc>
        <w:tc>
          <w:tcPr>
            <w:tcW w:w="2226" w:type="dxa"/>
            <w:tcBorders>
              <w:top w:val="single" w:sz="4" w:space="0" w:color="auto"/>
              <w:bottom w:val="nil"/>
            </w:tcBorders>
            <w:shd w:val="clear" w:color="auto" w:fill="auto"/>
          </w:tcPr>
          <w:p w14:paraId="0F05C3AC" w14:textId="77777777" w:rsidR="00D73262" w:rsidRPr="00B651A3" w:rsidRDefault="00D73262" w:rsidP="0089590C">
            <w:pPr>
              <w:contextualSpacing/>
              <w:jc w:val="center"/>
              <w:rPr>
                <w:color w:val="000000"/>
                <w:sz w:val="20"/>
              </w:rPr>
            </w:pPr>
            <w:r w:rsidRPr="00B651A3">
              <w:rPr>
                <w:color w:val="000000"/>
                <w:sz w:val="20"/>
                <w:szCs w:val="20"/>
              </w:rPr>
              <w:t>I</w:t>
            </w:r>
            <w:r>
              <w:rPr>
                <w:color w:val="000000"/>
                <w:sz w:val="20"/>
                <w:szCs w:val="20"/>
              </w:rPr>
              <w:t>ndependent variable</w:t>
            </w:r>
          </w:p>
        </w:tc>
        <w:tc>
          <w:tcPr>
            <w:tcW w:w="1428" w:type="dxa"/>
            <w:tcBorders>
              <w:top w:val="single" w:sz="4" w:space="0" w:color="auto"/>
              <w:bottom w:val="nil"/>
            </w:tcBorders>
            <w:shd w:val="clear" w:color="auto" w:fill="auto"/>
          </w:tcPr>
          <w:p w14:paraId="6B3044D2" w14:textId="77777777" w:rsidR="00D73262" w:rsidRPr="00B651A3" w:rsidRDefault="00D73262" w:rsidP="0089590C">
            <w:pPr>
              <w:contextualSpacing/>
              <w:jc w:val="center"/>
              <w:rPr>
                <w:i/>
                <w:color w:val="000000"/>
                <w:sz w:val="20"/>
              </w:rPr>
            </w:pPr>
            <w:r w:rsidRPr="00B651A3">
              <w:rPr>
                <w:i/>
                <w:iCs/>
                <w:color w:val="000000"/>
                <w:sz w:val="20"/>
                <w:szCs w:val="20"/>
              </w:rPr>
              <w:t>Step 1</w:t>
            </w:r>
          </w:p>
        </w:tc>
        <w:tc>
          <w:tcPr>
            <w:tcW w:w="1340" w:type="dxa"/>
            <w:tcBorders>
              <w:top w:val="single" w:sz="4" w:space="0" w:color="auto"/>
              <w:bottom w:val="nil"/>
            </w:tcBorders>
            <w:shd w:val="clear" w:color="auto" w:fill="auto"/>
          </w:tcPr>
          <w:p w14:paraId="35CD13FE" w14:textId="77777777" w:rsidR="00D73262" w:rsidRPr="00B651A3" w:rsidRDefault="00D73262" w:rsidP="0089590C">
            <w:pPr>
              <w:contextualSpacing/>
              <w:jc w:val="center"/>
              <w:rPr>
                <w:i/>
                <w:color w:val="000000"/>
                <w:sz w:val="20"/>
              </w:rPr>
            </w:pPr>
            <w:r w:rsidRPr="00B651A3">
              <w:rPr>
                <w:i/>
                <w:iCs/>
                <w:color w:val="000000"/>
                <w:sz w:val="20"/>
                <w:szCs w:val="20"/>
              </w:rPr>
              <w:t>Step 2</w:t>
            </w:r>
          </w:p>
        </w:tc>
        <w:tc>
          <w:tcPr>
            <w:tcW w:w="1322" w:type="dxa"/>
            <w:tcBorders>
              <w:top w:val="single" w:sz="4" w:space="0" w:color="auto"/>
              <w:bottom w:val="nil"/>
            </w:tcBorders>
            <w:shd w:val="clear" w:color="auto" w:fill="auto"/>
          </w:tcPr>
          <w:p w14:paraId="1784B9BD" w14:textId="77777777" w:rsidR="00D73262" w:rsidRPr="00B651A3" w:rsidRDefault="00D73262" w:rsidP="0089590C">
            <w:pPr>
              <w:contextualSpacing/>
              <w:jc w:val="center"/>
              <w:rPr>
                <w:i/>
                <w:color w:val="000000"/>
                <w:sz w:val="20"/>
              </w:rPr>
            </w:pPr>
            <w:r w:rsidRPr="00B651A3">
              <w:rPr>
                <w:i/>
                <w:color w:val="000000"/>
                <w:sz w:val="20"/>
              </w:rPr>
              <w:t>Step 3</w:t>
            </w:r>
          </w:p>
        </w:tc>
      </w:tr>
      <w:tr w:rsidR="00D73262" w:rsidRPr="002C55C7" w14:paraId="7CC287D9" w14:textId="77777777" w:rsidTr="0089590C">
        <w:tc>
          <w:tcPr>
            <w:tcW w:w="2684" w:type="dxa"/>
            <w:tcBorders>
              <w:top w:val="nil"/>
              <w:bottom w:val="single" w:sz="4" w:space="0" w:color="auto"/>
            </w:tcBorders>
            <w:shd w:val="clear" w:color="auto" w:fill="auto"/>
          </w:tcPr>
          <w:p w14:paraId="0B5117C3" w14:textId="77777777" w:rsidR="00D73262" w:rsidRPr="00B651A3" w:rsidRDefault="00D73262" w:rsidP="0089590C">
            <w:pPr>
              <w:contextualSpacing/>
              <w:jc w:val="center"/>
              <w:rPr>
                <w:color w:val="000000"/>
                <w:sz w:val="20"/>
              </w:rPr>
            </w:pPr>
          </w:p>
        </w:tc>
        <w:tc>
          <w:tcPr>
            <w:tcW w:w="2226" w:type="dxa"/>
            <w:tcBorders>
              <w:top w:val="nil"/>
              <w:bottom w:val="single" w:sz="4" w:space="0" w:color="auto"/>
            </w:tcBorders>
            <w:shd w:val="clear" w:color="auto" w:fill="auto"/>
          </w:tcPr>
          <w:p w14:paraId="410939E7" w14:textId="77777777" w:rsidR="00D73262" w:rsidRPr="00B651A3" w:rsidRDefault="00D73262" w:rsidP="0089590C">
            <w:pPr>
              <w:contextualSpacing/>
              <w:jc w:val="center"/>
              <w:rPr>
                <w:color w:val="000000"/>
                <w:sz w:val="20"/>
              </w:rPr>
            </w:pPr>
          </w:p>
        </w:tc>
        <w:tc>
          <w:tcPr>
            <w:tcW w:w="1428" w:type="dxa"/>
            <w:tcBorders>
              <w:top w:val="nil"/>
              <w:bottom w:val="single" w:sz="4" w:space="0" w:color="auto"/>
            </w:tcBorders>
            <w:shd w:val="clear" w:color="auto" w:fill="auto"/>
          </w:tcPr>
          <w:p w14:paraId="19FF3740" w14:textId="77777777" w:rsidR="00D73262" w:rsidRPr="00B651A3" w:rsidRDefault="00D73262" w:rsidP="0089590C">
            <w:pPr>
              <w:contextualSpacing/>
              <w:jc w:val="center"/>
              <w:rPr>
                <w:i/>
                <w:color w:val="000000"/>
                <w:sz w:val="20"/>
              </w:rPr>
            </w:pPr>
            <w:r w:rsidRPr="00B651A3">
              <w:rPr>
                <w:i/>
                <w:iCs/>
                <w:color w:val="000000"/>
                <w:sz w:val="20"/>
                <w:szCs w:val="20"/>
              </w:rPr>
              <w:t>b (SE)</w:t>
            </w:r>
          </w:p>
        </w:tc>
        <w:tc>
          <w:tcPr>
            <w:tcW w:w="1340" w:type="dxa"/>
            <w:tcBorders>
              <w:top w:val="nil"/>
              <w:bottom w:val="single" w:sz="4" w:space="0" w:color="auto"/>
            </w:tcBorders>
            <w:shd w:val="clear" w:color="auto" w:fill="auto"/>
          </w:tcPr>
          <w:p w14:paraId="6EF74E0A" w14:textId="77777777" w:rsidR="00D73262" w:rsidRPr="00B651A3" w:rsidRDefault="00D73262" w:rsidP="0089590C">
            <w:pPr>
              <w:contextualSpacing/>
              <w:jc w:val="center"/>
              <w:rPr>
                <w:i/>
                <w:color w:val="000000"/>
                <w:sz w:val="20"/>
              </w:rPr>
            </w:pPr>
            <w:r w:rsidRPr="00B651A3">
              <w:rPr>
                <w:i/>
                <w:iCs/>
                <w:color w:val="000000"/>
                <w:sz w:val="20"/>
                <w:szCs w:val="20"/>
              </w:rPr>
              <w:t>b (SE)</w:t>
            </w:r>
          </w:p>
        </w:tc>
        <w:tc>
          <w:tcPr>
            <w:tcW w:w="1322" w:type="dxa"/>
            <w:tcBorders>
              <w:top w:val="nil"/>
              <w:bottom w:val="single" w:sz="4" w:space="0" w:color="auto"/>
            </w:tcBorders>
            <w:shd w:val="clear" w:color="auto" w:fill="auto"/>
          </w:tcPr>
          <w:p w14:paraId="2079D3E4" w14:textId="77777777" w:rsidR="00D73262" w:rsidRPr="00B651A3" w:rsidRDefault="00D73262" w:rsidP="0089590C">
            <w:pPr>
              <w:contextualSpacing/>
              <w:jc w:val="center"/>
              <w:rPr>
                <w:i/>
                <w:color w:val="000000"/>
                <w:sz w:val="20"/>
              </w:rPr>
            </w:pPr>
            <w:r w:rsidRPr="00B651A3">
              <w:rPr>
                <w:i/>
                <w:iCs/>
                <w:color w:val="000000"/>
                <w:sz w:val="20"/>
                <w:szCs w:val="20"/>
              </w:rPr>
              <w:t>b (SE)</w:t>
            </w:r>
          </w:p>
        </w:tc>
      </w:tr>
      <w:tr w:rsidR="00D73262" w:rsidRPr="002C55C7" w14:paraId="2968F21E" w14:textId="77777777" w:rsidTr="0089590C">
        <w:tc>
          <w:tcPr>
            <w:tcW w:w="2684" w:type="dxa"/>
            <w:tcBorders>
              <w:top w:val="single" w:sz="4" w:space="0" w:color="auto"/>
            </w:tcBorders>
            <w:shd w:val="clear" w:color="auto" w:fill="auto"/>
          </w:tcPr>
          <w:p w14:paraId="4DE28E9C" w14:textId="77777777" w:rsidR="00D73262" w:rsidRPr="002C55C7" w:rsidRDefault="00D73262" w:rsidP="0089590C">
            <w:pPr>
              <w:contextualSpacing/>
              <w:rPr>
                <w:bCs/>
                <w:color w:val="000000"/>
                <w:sz w:val="20"/>
              </w:rPr>
            </w:pPr>
            <w:r w:rsidRPr="00E42AB5">
              <w:rPr>
                <w:color w:val="000000"/>
                <w:sz w:val="20"/>
                <w:szCs w:val="20"/>
              </w:rPr>
              <w:t>Exhaustion</w:t>
            </w:r>
          </w:p>
        </w:tc>
        <w:tc>
          <w:tcPr>
            <w:tcW w:w="2226" w:type="dxa"/>
            <w:tcBorders>
              <w:top w:val="single" w:sz="4" w:space="0" w:color="auto"/>
            </w:tcBorders>
            <w:shd w:val="clear" w:color="auto" w:fill="auto"/>
          </w:tcPr>
          <w:p w14:paraId="0785DD67" w14:textId="77777777" w:rsidR="00D73262" w:rsidRPr="002C55C7" w:rsidRDefault="00D73262" w:rsidP="0089590C">
            <w:pPr>
              <w:contextualSpacing/>
              <w:rPr>
                <w:bCs/>
                <w:color w:val="000000"/>
                <w:sz w:val="20"/>
              </w:rPr>
            </w:pPr>
            <w:r w:rsidRPr="00E42AB5">
              <w:rPr>
                <w:color w:val="000000"/>
                <w:sz w:val="20"/>
                <w:szCs w:val="20"/>
              </w:rPr>
              <w:t>Intercept</w:t>
            </w:r>
          </w:p>
        </w:tc>
        <w:tc>
          <w:tcPr>
            <w:tcW w:w="1428" w:type="dxa"/>
            <w:tcBorders>
              <w:top w:val="single" w:sz="4" w:space="0" w:color="auto"/>
            </w:tcBorders>
            <w:shd w:val="clear" w:color="auto" w:fill="auto"/>
          </w:tcPr>
          <w:p w14:paraId="358B6D05" w14:textId="77777777" w:rsidR="00D73262" w:rsidRPr="002C55C7" w:rsidRDefault="00D73262" w:rsidP="0089590C">
            <w:pPr>
              <w:contextualSpacing/>
              <w:rPr>
                <w:bCs/>
                <w:color w:val="000000"/>
                <w:sz w:val="20"/>
              </w:rPr>
            </w:pPr>
            <w:r>
              <w:rPr>
                <w:color w:val="000000"/>
                <w:sz w:val="20"/>
                <w:szCs w:val="20"/>
              </w:rPr>
              <w:t>2.72** (.03)</w:t>
            </w:r>
          </w:p>
        </w:tc>
        <w:tc>
          <w:tcPr>
            <w:tcW w:w="1340" w:type="dxa"/>
            <w:tcBorders>
              <w:top w:val="single" w:sz="4" w:space="0" w:color="auto"/>
            </w:tcBorders>
            <w:shd w:val="clear" w:color="auto" w:fill="auto"/>
          </w:tcPr>
          <w:p w14:paraId="40E21FEC" w14:textId="77777777" w:rsidR="00D73262" w:rsidRPr="002C55C7" w:rsidRDefault="00D73262" w:rsidP="0089590C">
            <w:pPr>
              <w:contextualSpacing/>
              <w:rPr>
                <w:bCs/>
                <w:color w:val="000000"/>
                <w:sz w:val="20"/>
              </w:rPr>
            </w:pPr>
            <w:r>
              <w:rPr>
                <w:bCs/>
                <w:color w:val="000000"/>
                <w:sz w:val="20"/>
              </w:rPr>
              <w:t>3.05** (.17)</w:t>
            </w:r>
          </w:p>
        </w:tc>
        <w:tc>
          <w:tcPr>
            <w:tcW w:w="1322" w:type="dxa"/>
            <w:tcBorders>
              <w:top w:val="single" w:sz="4" w:space="0" w:color="auto"/>
            </w:tcBorders>
            <w:shd w:val="clear" w:color="auto" w:fill="auto"/>
          </w:tcPr>
          <w:p w14:paraId="3DEF8909" w14:textId="77777777" w:rsidR="00D73262" w:rsidRPr="002C55C7" w:rsidRDefault="00D73262" w:rsidP="0089590C">
            <w:pPr>
              <w:contextualSpacing/>
              <w:rPr>
                <w:bCs/>
                <w:color w:val="000000"/>
                <w:sz w:val="20"/>
              </w:rPr>
            </w:pPr>
            <w:r>
              <w:rPr>
                <w:bCs/>
                <w:color w:val="000000"/>
                <w:sz w:val="20"/>
              </w:rPr>
              <w:t>5.33** (.34)</w:t>
            </w:r>
          </w:p>
        </w:tc>
      </w:tr>
      <w:tr w:rsidR="00D73262" w:rsidRPr="002C55C7" w14:paraId="40BCD67F" w14:textId="77777777" w:rsidTr="0089590C">
        <w:tc>
          <w:tcPr>
            <w:tcW w:w="2684" w:type="dxa"/>
            <w:shd w:val="clear" w:color="auto" w:fill="auto"/>
          </w:tcPr>
          <w:p w14:paraId="3A1D2631" w14:textId="77777777" w:rsidR="00D73262" w:rsidRPr="002C55C7" w:rsidRDefault="00D73262" w:rsidP="0089590C">
            <w:pPr>
              <w:contextualSpacing/>
              <w:rPr>
                <w:bCs/>
                <w:color w:val="000000"/>
                <w:sz w:val="20"/>
              </w:rPr>
            </w:pPr>
          </w:p>
        </w:tc>
        <w:tc>
          <w:tcPr>
            <w:tcW w:w="2226" w:type="dxa"/>
            <w:shd w:val="clear" w:color="auto" w:fill="auto"/>
          </w:tcPr>
          <w:p w14:paraId="0B4EEF9C" w14:textId="77777777" w:rsidR="00D73262" w:rsidRPr="002C55C7" w:rsidRDefault="00D73262" w:rsidP="0089590C">
            <w:pPr>
              <w:contextualSpacing/>
              <w:rPr>
                <w:bCs/>
                <w:color w:val="000000"/>
                <w:sz w:val="20"/>
              </w:rPr>
            </w:pPr>
            <w:r>
              <w:rPr>
                <w:color w:val="000000"/>
                <w:sz w:val="20"/>
                <w:szCs w:val="20"/>
              </w:rPr>
              <w:t>Initiation</w:t>
            </w:r>
          </w:p>
        </w:tc>
        <w:tc>
          <w:tcPr>
            <w:tcW w:w="1428" w:type="dxa"/>
            <w:shd w:val="clear" w:color="auto" w:fill="auto"/>
          </w:tcPr>
          <w:p w14:paraId="6E4AE3EC" w14:textId="77777777" w:rsidR="00D73262" w:rsidRPr="002C55C7" w:rsidRDefault="00D73262" w:rsidP="0089590C">
            <w:pPr>
              <w:contextualSpacing/>
              <w:rPr>
                <w:bCs/>
                <w:color w:val="000000"/>
                <w:sz w:val="20"/>
              </w:rPr>
            </w:pPr>
            <w:r>
              <w:rPr>
                <w:color w:val="000000"/>
                <w:sz w:val="20"/>
                <w:szCs w:val="20"/>
              </w:rPr>
              <w:t>.26** (.04)</w:t>
            </w:r>
          </w:p>
        </w:tc>
        <w:tc>
          <w:tcPr>
            <w:tcW w:w="1340" w:type="dxa"/>
            <w:shd w:val="clear" w:color="auto" w:fill="auto"/>
          </w:tcPr>
          <w:p w14:paraId="4A16D40A" w14:textId="77777777" w:rsidR="00D73262" w:rsidRPr="002C55C7" w:rsidRDefault="00D73262" w:rsidP="0089590C">
            <w:pPr>
              <w:tabs>
                <w:tab w:val="left" w:pos="389"/>
                <w:tab w:val="left" w:pos="499"/>
              </w:tabs>
              <w:ind w:left="-51"/>
              <w:contextualSpacing/>
              <w:rPr>
                <w:bCs/>
                <w:color w:val="000000"/>
                <w:sz w:val="20"/>
              </w:rPr>
            </w:pPr>
            <w:r>
              <w:rPr>
                <w:bCs/>
                <w:color w:val="000000"/>
                <w:sz w:val="20"/>
              </w:rPr>
              <w:t>.28** (.04)</w:t>
            </w:r>
          </w:p>
        </w:tc>
        <w:tc>
          <w:tcPr>
            <w:tcW w:w="1322" w:type="dxa"/>
            <w:shd w:val="clear" w:color="auto" w:fill="auto"/>
          </w:tcPr>
          <w:p w14:paraId="68D14E7C" w14:textId="77777777" w:rsidR="00D73262" w:rsidRPr="002C55C7" w:rsidRDefault="00D73262" w:rsidP="0089590C">
            <w:pPr>
              <w:contextualSpacing/>
              <w:rPr>
                <w:bCs/>
                <w:color w:val="000000"/>
                <w:sz w:val="20"/>
              </w:rPr>
            </w:pPr>
            <w:r>
              <w:rPr>
                <w:bCs/>
                <w:color w:val="000000"/>
                <w:sz w:val="20"/>
              </w:rPr>
              <w:t>.14** (.04)</w:t>
            </w:r>
          </w:p>
        </w:tc>
      </w:tr>
      <w:tr w:rsidR="00D73262" w:rsidRPr="002C55C7" w14:paraId="083616B7" w14:textId="77777777" w:rsidTr="0089590C">
        <w:tc>
          <w:tcPr>
            <w:tcW w:w="2684" w:type="dxa"/>
            <w:shd w:val="clear" w:color="auto" w:fill="auto"/>
          </w:tcPr>
          <w:p w14:paraId="277D8BBF" w14:textId="77777777" w:rsidR="00D73262" w:rsidRPr="002C55C7" w:rsidRDefault="00D73262" w:rsidP="0089590C">
            <w:pPr>
              <w:contextualSpacing/>
              <w:rPr>
                <w:bCs/>
                <w:color w:val="000000"/>
                <w:sz w:val="20"/>
              </w:rPr>
            </w:pPr>
          </w:p>
        </w:tc>
        <w:tc>
          <w:tcPr>
            <w:tcW w:w="2226" w:type="dxa"/>
            <w:shd w:val="clear" w:color="auto" w:fill="auto"/>
          </w:tcPr>
          <w:p w14:paraId="1666EE6A" w14:textId="77777777" w:rsidR="00D73262" w:rsidRPr="002C55C7" w:rsidRDefault="00D73262" w:rsidP="0089590C">
            <w:pPr>
              <w:contextualSpacing/>
              <w:rPr>
                <w:bCs/>
                <w:color w:val="000000"/>
                <w:sz w:val="20"/>
              </w:rPr>
            </w:pPr>
            <w:r>
              <w:rPr>
                <w:color w:val="000000"/>
                <w:sz w:val="20"/>
                <w:szCs w:val="20"/>
              </w:rPr>
              <w:t>Perseverance</w:t>
            </w:r>
          </w:p>
        </w:tc>
        <w:tc>
          <w:tcPr>
            <w:tcW w:w="1428" w:type="dxa"/>
            <w:shd w:val="clear" w:color="auto" w:fill="auto"/>
          </w:tcPr>
          <w:p w14:paraId="05D50BB0" w14:textId="77777777" w:rsidR="00D73262" w:rsidRPr="002C55C7" w:rsidRDefault="00D73262" w:rsidP="0089590C">
            <w:pPr>
              <w:contextualSpacing/>
              <w:rPr>
                <w:bCs/>
                <w:color w:val="000000"/>
                <w:sz w:val="20"/>
              </w:rPr>
            </w:pPr>
            <w:r>
              <w:rPr>
                <w:bCs/>
                <w:color w:val="000000"/>
                <w:sz w:val="20"/>
              </w:rPr>
              <w:t>-.34** (.06)</w:t>
            </w:r>
          </w:p>
        </w:tc>
        <w:tc>
          <w:tcPr>
            <w:tcW w:w="1340" w:type="dxa"/>
            <w:shd w:val="clear" w:color="auto" w:fill="auto"/>
          </w:tcPr>
          <w:p w14:paraId="592E14BC" w14:textId="77777777" w:rsidR="00D73262" w:rsidRPr="002C55C7" w:rsidRDefault="00D73262" w:rsidP="0089590C">
            <w:pPr>
              <w:contextualSpacing/>
              <w:rPr>
                <w:bCs/>
                <w:color w:val="000000"/>
                <w:sz w:val="20"/>
              </w:rPr>
            </w:pPr>
            <w:r>
              <w:rPr>
                <w:bCs/>
                <w:color w:val="000000"/>
                <w:sz w:val="20"/>
              </w:rPr>
              <w:t>-.29** (.06)</w:t>
            </w:r>
          </w:p>
        </w:tc>
        <w:tc>
          <w:tcPr>
            <w:tcW w:w="1322" w:type="dxa"/>
            <w:shd w:val="clear" w:color="auto" w:fill="auto"/>
          </w:tcPr>
          <w:p w14:paraId="57DE5A2B" w14:textId="77777777" w:rsidR="00D73262" w:rsidRPr="002C55C7" w:rsidRDefault="00D73262" w:rsidP="0089590C">
            <w:pPr>
              <w:contextualSpacing/>
              <w:rPr>
                <w:bCs/>
                <w:color w:val="000000"/>
                <w:sz w:val="20"/>
              </w:rPr>
            </w:pPr>
            <w:r>
              <w:rPr>
                <w:bCs/>
                <w:color w:val="000000"/>
                <w:sz w:val="20"/>
              </w:rPr>
              <w:t>.03 (.07)</w:t>
            </w:r>
          </w:p>
        </w:tc>
      </w:tr>
      <w:tr w:rsidR="00D73262" w:rsidRPr="002C55C7" w14:paraId="13A79CD3" w14:textId="77777777" w:rsidTr="0089590C">
        <w:tc>
          <w:tcPr>
            <w:tcW w:w="2684" w:type="dxa"/>
            <w:shd w:val="clear" w:color="auto" w:fill="auto"/>
          </w:tcPr>
          <w:p w14:paraId="1E121DF5" w14:textId="77777777" w:rsidR="00D73262" w:rsidRPr="002C55C7" w:rsidRDefault="00D73262" w:rsidP="0089590C">
            <w:pPr>
              <w:contextualSpacing/>
              <w:rPr>
                <w:bCs/>
                <w:color w:val="000000"/>
                <w:sz w:val="20"/>
              </w:rPr>
            </w:pPr>
          </w:p>
        </w:tc>
        <w:tc>
          <w:tcPr>
            <w:tcW w:w="2226" w:type="dxa"/>
            <w:shd w:val="clear" w:color="auto" w:fill="auto"/>
          </w:tcPr>
          <w:p w14:paraId="381411AD" w14:textId="77777777" w:rsidR="00D73262" w:rsidRDefault="00D73262" w:rsidP="0089590C">
            <w:pPr>
              <w:contextualSpacing/>
              <w:rPr>
                <w:color w:val="000000"/>
                <w:sz w:val="20"/>
                <w:szCs w:val="20"/>
              </w:rPr>
            </w:pPr>
            <w:r>
              <w:rPr>
                <w:color w:val="000000"/>
                <w:sz w:val="20"/>
                <w:szCs w:val="20"/>
              </w:rPr>
              <w:t>NC</w:t>
            </w:r>
          </w:p>
        </w:tc>
        <w:tc>
          <w:tcPr>
            <w:tcW w:w="1428" w:type="dxa"/>
            <w:shd w:val="clear" w:color="auto" w:fill="auto"/>
          </w:tcPr>
          <w:p w14:paraId="74F6F33C" w14:textId="77777777" w:rsidR="00D73262" w:rsidRDefault="00D73262" w:rsidP="0089590C">
            <w:pPr>
              <w:contextualSpacing/>
              <w:rPr>
                <w:bCs/>
                <w:color w:val="000000"/>
                <w:sz w:val="20"/>
              </w:rPr>
            </w:pPr>
          </w:p>
        </w:tc>
        <w:tc>
          <w:tcPr>
            <w:tcW w:w="1340" w:type="dxa"/>
            <w:shd w:val="clear" w:color="auto" w:fill="auto"/>
          </w:tcPr>
          <w:p w14:paraId="40DE3963" w14:textId="77777777" w:rsidR="00D73262" w:rsidRDefault="00D73262" w:rsidP="0089590C">
            <w:pPr>
              <w:contextualSpacing/>
              <w:rPr>
                <w:bCs/>
                <w:color w:val="000000"/>
                <w:sz w:val="20"/>
              </w:rPr>
            </w:pPr>
            <w:r>
              <w:rPr>
                <w:bCs/>
                <w:color w:val="000000"/>
                <w:sz w:val="20"/>
              </w:rPr>
              <w:t>-.11* (.05)</w:t>
            </w:r>
          </w:p>
        </w:tc>
        <w:tc>
          <w:tcPr>
            <w:tcW w:w="1322" w:type="dxa"/>
            <w:shd w:val="clear" w:color="auto" w:fill="auto"/>
          </w:tcPr>
          <w:p w14:paraId="284C56B8" w14:textId="77777777" w:rsidR="00D73262" w:rsidRPr="002C55C7" w:rsidRDefault="00D73262" w:rsidP="0089590C">
            <w:pPr>
              <w:contextualSpacing/>
              <w:rPr>
                <w:bCs/>
                <w:color w:val="000000"/>
                <w:sz w:val="20"/>
              </w:rPr>
            </w:pPr>
            <w:r>
              <w:rPr>
                <w:bCs/>
                <w:color w:val="000000"/>
                <w:sz w:val="20"/>
              </w:rPr>
              <w:t>-.09† (.05)</w:t>
            </w:r>
          </w:p>
        </w:tc>
      </w:tr>
      <w:tr w:rsidR="00D73262" w:rsidRPr="002C55C7" w14:paraId="00CD06D7" w14:textId="77777777" w:rsidTr="0089590C">
        <w:tc>
          <w:tcPr>
            <w:tcW w:w="2684" w:type="dxa"/>
            <w:shd w:val="clear" w:color="auto" w:fill="auto"/>
          </w:tcPr>
          <w:p w14:paraId="2038052C" w14:textId="77777777" w:rsidR="00D73262" w:rsidRPr="002C55C7" w:rsidRDefault="00D73262" w:rsidP="0089590C">
            <w:pPr>
              <w:contextualSpacing/>
              <w:rPr>
                <w:bCs/>
                <w:color w:val="000000"/>
                <w:sz w:val="20"/>
              </w:rPr>
            </w:pPr>
          </w:p>
        </w:tc>
        <w:tc>
          <w:tcPr>
            <w:tcW w:w="2226" w:type="dxa"/>
            <w:shd w:val="clear" w:color="auto" w:fill="auto"/>
          </w:tcPr>
          <w:p w14:paraId="202B3D81" w14:textId="77777777" w:rsidR="00D73262" w:rsidRPr="00753143" w:rsidRDefault="00D73262" w:rsidP="0089590C">
            <w:pPr>
              <w:contextualSpacing/>
              <w:rPr>
                <w:iCs/>
                <w:color w:val="000000"/>
                <w:sz w:val="20"/>
                <w:szCs w:val="20"/>
              </w:rPr>
            </w:pPr>
            <w:r>
              <w:rPr>
                <w:iCs/>
                <w:color w:val="000000"/>
                <w:sz w:val="20"/>
                <w:szCs w:val="20"/>
              </w:rPr>
              <w:t>Conscientiousness</w:t>
            </w:r>
          </w:p>
        </w:tc>
        <w:tc>
          <w:tcPr>
            <w:tcW w:w="1428" w:type="dxa"/>
            <w:shd w:val="clear" w:color="auto" w:fill="auto"/>
          </w:tcPr>
          <w:p w14:paraId="35E35382" w14:textId="77777777" w:rsidR="00D73262" w:rsidRDefault="00D73262" w:rsidP="0089590C">
            <w:pPr>
              <w:contextualSpacing/>
              <w:rPr>
                <w:color w:val="000000"/>
                <w:sz w:val="20"/>
                <w:szCs w:val="20"/>
              </w:rPr>
            </w:pPr>
          </w:p>
        </w:tc>
        <w:tc>
          <w:tcPr>
            <w:tcW w:w="1340" w:type="dxa"/>
            <w:shd w:val="clear" w:color="auto" w:fill="auto"/>
          </w:tcPr>
          <w:p w14:paraId="6D076D4D" w14:textId="77777777" w:rsidR="00D73262" w:rsidRDefault="00D73262" w:rsidP="0089590C">
            <w:pPr>
              <w:contextualSpacing/>
              <w:rPr>
                <w:bCs/>
                <w:color w:val="000000"/>
                <w:sz w:val="20"/>
              </w:rPr>
            </w:pPr>
          </w:p>
        </w:tc>
        <w:tc>
          <w:tcPr>
            <w:tcW w:w="1322" w:type="dxa"/>
            <w:shd w:val="clear" w:color="auto" w:fill="auto"/>
          </w:tcPr>
          <w:p w14:paraId="50F92353" w14:textId="77777777" w:rsidR="00D73262" w:rsidRPr="002C55C7" w:rsidRDefault="00D73262" w:rsidP="0089590C">
            <w:pPr>
              <w:contextualSpacing/>
              <w:rPr>
                <w:bCs/>
                <w:color w:val="000000"/>
                <w:sz w:val="20"/>
              </w:rPr>
            </w:pPr>
            <w:r>
              <w:rPr>
                <w:bCs/>
                <w:color w:val="000000"/>
                <w:sz w:val="20"/>
              </w:rPr>
              <w:t>-.10 (.06)</w:t>
            </w:r>
          </w:p>
        </w:tc>
      </w:tr>
      <w:tr w:rsidR="00D73262" w:rsidRPr="002C55C7" w14:paraId="358AFC1F" w14:textId="77777777" w:rsidTr="0089590C">
        <w:tc>
          <w:tcPr>
            <w:tcW w:w="2684" w:type="dxa"/>
            <w:shd w:val="clear" w:color="auto" w:fill="auto"/>
          </w:tcPr>
          <w:p w14:paraId="548C17DB" w14:textId="77777777" w:rsidR="00D73262" w:rsidRPr="002C55C7" w:rsidRDefault="00D73262" w:rsidP="0089590C">
            <w:pPr>
              <w:contextualSpacing/>
              <w:rPr>
                <w:bCs/>
                <w:color w:val="000000"/>
                <w:sz w:val="20"/>
              </w:rPr>
            </w:pPr>
          </w:p>
        </w:tc>
        <w:tc>
          <w:tcPr>
            <w:tcW w:w="2226" w:type="dxa"/>
            <w:shd w:val="clear" w:color="auto" w:fill="auto"/>
          </w:tcPr>
          <w:p w14:paraId="1D7C1DC7" w14:textId="77777777" w:rsidR="00D73262" w:rsidRPr="00753143" w:rsidRDefault="00D73262" w:rsidP="0089590C">
            <w:pPr>
              <w:contextualSpacing/>
              <w:rPr>
                <w:iCs/>
                <w:color w:val="000000"/>
                <w:sz w:val="20"/>
                <w:szCs w:val="20"/>
              </w:rPr>
            </w:pPr>
            <w:r>
              <w:rPr>
                <w:iCs/>
                <w:color w:val="000000"/>
                <w:sz w:val="20"/>
                <w:szCs w:val="20"/>
              </w:rPr>
              <w:t>Emotional Stability</w:t>
            </w:r>
          </w:p>
        </w:tc>
        <w:tc>
          <w:tcPr>
            <w:tcW w:w="1428" w:type="dxa"/>
            <w:shd w:val="clear" w:color="auto" w:fill="auto"/>
          </w:tcPr>
          <w:p w14:paraId="3D8F2BD7" w14:textId="77777777" w:rsidR="00D73262" w:rsidRDefault="00D73262" w:rsidP="0089590C">
            <w:pPr>
              <w:contextualSpacing/>
              <w:rPr>
                <w:color w:val="000000"/>
                <w:sz w:val="20"/>
                <w:szCs w:val="20"/>
              </w:rPr>
            </w:pPr>
          </w:p>
        </w:tc>
        <w:tc>
          <w:tcPr>
            <w:tcW w:w="1340" w:type="dxa"/>
            <w:shd w:val="clear" w:color="auto" w:fill="auto"/>
          </w:tcPr>
          <w:p w14:paraId="3891BB10" w14:textId="77777777" w:rsidR="00D73262" w:rsidRDefault="00D73262" w:rsidP="0089590C">
            <w:pPr>
              <w:contextualSpacing/>
              <w:rPr>
                <w:bCs/>
                <w:color w:val="000000"/>
                <w:sz w:val="20"/>
              </w:rPr>
            </w:pPr>
          </w:p>
        </w:tc>
        <w:tc>
          <w:tcPr>
            <w:tcW w:w="1322" w:type="dxa"/>
            <w:shd w:val="clear" w:color="auto" w:fill="auto"/>
          </w:tcPr>
          <w:p w14:paraId="49C21420" w14:textId="77777777" w:rsidR="00D73262" w:rsidRPr="002C55C7" w:rsidRDefault="00D73262" w:rsidP="0089590C">
            <w:pPr>
              <w:contextualSpacing/>
              <w:rPr>
                <w:bCs/>
                <w:color w:val="000000"/>
                <w:sz w:val="20"/>
              </w:rPr>
            </w:pPr>
            <w:r>
              <w:rPr>
                <w:bCs/>
                <w:color w:val="000000"/>
                <w:sz w:val="20"/>
              </w:rPr>
              <w:t>-.37** (.06)</w:t>
            </w:r>
          </w:p>
        </w:tc>
      </w:tr>
      <w:tr w:rsidR="00D73262" w:rsidRPr="002C55C7" w14:paraId="1A166B54" w14:textId="77777777" w:rsidTr="0089590C">
        <w:tc>
          <w:tcPr>
            <w:tcW w:w="2684" w:type="dxa"/>
            <w:shd w:val="clear" w:color="auto" w:fill="auto"/>
          </w:tcPr>
          <w:p w14:paraId="2FF70BB4" w14:textId="77777777" w:rsidR="00D73262" w:rsidRPr="002C55C7" w:rsidRDefault="00D73262" w:rsidP="0089590C">
            <w:pPr>
              <w:contextualSpacing/>
              <w:rPr>
                <w:bCs/>
                <w:color w:val="000000"/>
                <w:sz w:val="20"/>
              </w:rPr>
            </w:pPr>
          </w:p>
        </w:tc>
        <w:tc>
          <w:tcPr>
            <w:tcW w:w="2226" w:type="dxa"/>
            <w:shd w:val="clear" w:color="auto" w:fill="auto"/>
          </w:tcPr>
          <w:p w14:paraId="3388B515" w14:textId="77777777" w:rsidR="00D73262" w:rsidRPr="00753143" w:rsidRDefault="00D73262" w:rsidP="0089590C">
            <w:pPr>
              <w:contextualSpacing/>
              <w:rPr>
                <w:iCs/>
                <w:color w:val="000000"/>
                <w:sz w:val="20"/>
                <w:szCs w:val="20"/>
              </w:rPr>
            </w:pPr>
            <w:r>
              <w:rPr>
                <w:iCs/>
                <w:color w:val="000000"/>
                <w:sz w:val="20"/>
                <w:szCs w:val="20"/>
              </w:rPr>
              <w:t>Extraversion</w:t>
            </w:r>
          </w:p>
        </w:tc>
        <w:tc>
          <w:tcPr>
            <w:tcW w:w="1428" w:type="dxa"/>
            <w:shd w:val="clear" w:color="auto" w:fill="auto"/>
          </w:tcPr>
          <w:p w14:paraId="1E97C56A" w14:textId="77777777" w:rsidR="00D73262" w:rsidRDefault="00D73262" w:rsidP="0089590C">
            <w:pPr>
              <w:contextualSpacing/>
              <w:rPr>
                <w:color w:val="000000"/>
                <w:sz w:val="20"/>
                <w:szCs w:val="20"/>
              </w:rPr>
            </w:pPr>
          </w:p>
        </w:tc>
        <w:tc>
          <w:tcPr>
            <w:tcW w:w="1340" w:type="dxa"/>
            <w:shd w:val="clear" w:color="auto" w:fill="auto"/>
          </w:tcPr>
          <w:p w14:paraId="3F7D44BB" w14:textId="77777777" w:rsidR="00D73262" w:rsidRDefault="00D73262" w:rsidP="0089590C">
            <w:pPr>
              <w:contextualSpacing/>
              <w:rPr>
                <w:bCs/>
                <w:color w:val="000000"/>
                <w:sz w:val="20"/>
              </w:rPr>
            </w:pPr>
          </w:p>
        </w:tc>
        <w:tc>
          <w:tcPr>
            <w:tcW w:w="1322" w:type="dxa"/>
            <w:shd w:val="clear" w:color="auto" w:fill="auto"/>
          </w:tcPr>
          <w:p w14:paraId="43C28FE0" w14:textId="77777777" w:rsidR="00D73262" w:rsidRPr="002C55C7" w:rsidRDefault="00D73262" w:rsidP="0089590C">
            <w:pPr>
              <w:contextualSpacing/>
              <w:rPr>
                <w:bCs/>
                <w:color w:val="000000"/>
                <w:sz w:val="20"/>
              </w:rPr>
            </w:pPr>
            <w:r>
              <w:rPr>
                <w:bCs/>
                <w:color w:val="000000"/>
                <w:sz w:val="20"/>
              </w:rPr>
              <w:t>-.05 (.05)</w:t>
            </w:r>
          </w:p>
        </w:tc>
      </w:tr>
      <w:tr w:rsidR="00D73262" w:rsidRPr="00753143" w14:paraId="4E5146B9" w14:textId="77777777" w:rsidTr="0089590C">
        <w:tc>
          <w:tcPr>
            <w:tcW w:w="2684" w:type="dxa"/>
            <w:shd w:val="clear" w:color="auto" w:fill="auto"/>
          </w:tcPr>
          <w:p w14:paraId="69203F05" w14:textId="77777777" w:rsidR="00D73262" w:rsidRPr="00753143" w:rsidRDefault="00D73262" w:rsidP="0089590C">
            <w:pPr>
              <w:contextualSpacing/>
              <w:rPr>
                <w:bCs/>
                <w:color w:val="000000"/>
                <w:sz w:val="20"/>
              </w:rPr>
            </w:pPr>
          </w:p>
        </w:tc>
        <w:tc>
          <w:tcPr>
            <w:tcW w:w="2226" w:type="dxa"/>
            <w:shd w:val="clear" w:color="auto" w:fill="auto"/>
          </w:tcPr>
          <w:p w14:paraId="151E83ED" w14:textId="77777777" w:rsidR="00D73262" w:rsidRPr="00753143" w:rsidRDefault="00D73262" w:rsidP="0089590C">
            <w:pPr>
              <w:contextualSpacing/>
              <w:rPr>
                <w:iCs/>
                <w:color w:val="000000"/>
                <w:sz w:val="20"/>
                <w:szCs w:val="20"/>
              </w:rPr>
            </w:pPr>
            <w:r w:rsidRPr="00753143">
              <w:rPr>
                <w:iCs/>
                <w:color w:val="000000"/>
                <w:sz w:val="20"/>
                <w:szCs w:val="20"/>
              </w:rPr>
              <w:t>Agreeableness</w:t>
            </w:r>
          </w:p>
        </w:tc>
        <w:tc>
          <w:tcPr>
            <w:tcW w:w="1428" w:type="dxa"/>
            <w:shd w:val="clear" w:color="auto" w:fill="auto"/>
          </w:tcPr>
          <w:p w14:paraId="4EB7DE28" w14:textId="77777777" w:rsidR="00D73262" w:rsidRPr="00753143" w:rsidRDefault="00D73262" w:rsidP="0089590C">
            <w:pPr>
              <w:contextualSpacing/>
              <w:rPr>
                <w:color w:val="000000"/>
                <w:sz w:val="20"/>
                <w:szCs w:val="20"/>
              </w:rPr>
            </w:pPr>
          </w:p>
        </w:tc>
        <w:tc>
          <w:tcPr>
            <w:tcW w:w="1340" w:type="dxa"/>
            <w:shd w:val="clear" w:color="auto" w:fill="auto"/>
          </w:tcPr>
          <w:p w14:paraId="7ED2942C" w14:textId="77777777" w:rsidR="00D73262" w:rsidRPr="00753143" w:rsidRDefault="00D73262" w:rsidP="0089590C">
            <w:pPr>
              <w:contextualSpacing/>
              <w:rPr>
                <w:bCs/>
                <w:color w:val="000000"/>
                <w:sz w:val="20"/>
              </w:rPr>
            </w:pPr>
          </w:p>
        </w:tc>
        <w:tc>
          <w:tcPr>
            <w:tcW w:w="1322" w:type="dxa"/>
            <w:shd w:val="clear" w:color="auto" w:fill="auto"/>
          </w:tcPr>
          <w:p w14:paraId="6F8B4E8C" w14:textId="77777777" w:rsidR="00D73262" w:rsidRPr="00753143" w:rsidRDefault="00D73262" w:rsidP="0089590C">
            <w:pPr>
              <w:contextualSpacing/>
              <w:rPr>
                <w:bCs/>
                <w:color w:val="000000"/>
                <w:sz w:val="20"/>
              </w:rPr>
            </w:pPr>
            <w:r>
              <w:rPr>
                <w:bCs/>
                <w:color w:val="000000"/>
                <w:sz w:val="20"/>
              </w:rPr>
              <w:t>-.13* (.06)</w:t>
            </w:r>
          </w:p>
        </w:tc>
      </w:tr>
      <w:tr w:rsidR="00D73262" w:rsidRPr="00753143" w14:paraId="3027A067" w14:textId="77777777" w:rsidTr="0089590C">
        <w:tc>
          <w:tcPr>
            <w:tcW w:w="2684" w:type="dxa"/>
            <w:shd w:val="clear" w:color="auto" w:fill="auto"/>
          </w:tcPr>
          <w:p w14:paraId="1F12F669" w14:textId="77777777" w:rsidR="00D73262" w:rsidRPr="00753143" w:rsidRDefault="00D73262" w:rsidP="0089590C">
            <w:pPr>
              <w:contextualSpacing/>
              <w:rPr>
                <w:bCs/>
                <w:color w:val="000000"/>
                <w:sz w:val="20"/>
              </w:rPr>
            </w:pPr>
          </w:p>
        </w:tc>
        <w:tc>
          <w:tcPr>
            <w:tcW w:w="2226" w:type="dxa"/>
            <w:shd w:val="clear" w:color="auto" w:fill="auto"/>
          </w:tcPr>
          <w:p w14:paraId="3583CD65" w14:textId="77777777" w:rsidR="00D73262" w:rsidRPr="00753143" w:rsidRDefault="00D73262" w:rsidP="0089590C">
            <w:pPr>
              <w:contextualSpacing/>
              <w:rPr>
                <w:iCs/>
                <w:color w:val="000000"/>
                <w:sz w:val="20"/>
                <w:szCs w:val="20"/>
              </w:rPr>
            </w:pPr>
            <w:r w:rsidRPr="00753143">
              <w:rPr>
                <w:iCs/>
                <w:color w:val="000000"/>
                <w:sz w:val="20"/>
                <w:szCs w:val="20"/>
              </w:rPr>
              <w:t>Openness to Experience</w:t>
            </w:r>
          </w:p>
        </w:tc>
        <w:tc>
          <w:tcPr>
            <w:tcW w:w="1428" w:type="dxa"/>
            <w:shd w:val="clear" w:color="auto" w:fill="auto"/>
          </w:tcPr>
          <w:p w14:paraId="1C6B7ED3" w14:textId="77777777" w:rsidR="00D73262" w:rsidRPr="00753143" w:rsidRDefault="00D73262" w:rsidP="0089590C">
            <w:pPr>
              <w:contextualSpacing/>
              <w:rPr>
                <w:color w:val="000000"/>
                <w:sz w:val="20"/>
                <w:szCs w:val="20"/>
              </w:rPr>
            </w:pPr>
          </w:p>
        </w:tc>
        <w:tc>
          <w:tcPr>
            <w:tcW w:w="1340" w:type="dxa"/>
            <w:shd w:val="clear" w:color="auto" w:fill="auto"/>
          </w:tcPr>
          <w:p w14:paraId="62ED240A" w14:textId="77777777" w:rsidR="00D73262" w:rsidRPr="00753143" w:rsidRDefault="00D73262" w:rsidP="0089590C">
            <w:pPr>
              <w:contextualSpacing/>
              <w:rPr>
                <w:bCs/>
                <w:color w:val="000000"/>
                <w:sz w:val="20"/>
              </w:rPr>
            </w:pPr>
          </w:p>
        </w:tc>
        <w:tc>
          <w:tcPr>
            <w:tcW w:w="1322" w:type="dxa"/>
            <w:shd w:val="clear" w:color="auto" w:fill="auto"/>
          </w:tcPr>
          <w:p w14:paraId="3E8C8719" w14:textId="77777777" w:rsidR="00D73262" w:rsidRPr="00753143" w:rsidRDefault="00D73262" w:rsidP="0089590C">
            <w:pPr>
              <w:contextualSpacing/>
              <w:rPr>
                <w:bCs/>
                <w:color w:val="000000"/>
                <w:sz w:val="20"/>
              </w:rPr>
            </w:pPr>
            <w:r>
              <w:rPr>
                <w:bCs/>
                <w:color w:val="000000"/>
                <w:sz w:val="20"/>
              </w:rPr>
              <w:t>-.00 (.06)</w:t>
            </w:r>
          </w:p>
        </w:tc>
      </w:tr>
      <w:tr w:rsidR="00D73262" w:rsidRPr="002C55C7" w14:paraId="3C472370" w14:textId="77777777" w:rsidTr="0089590C">
        <w:tc>
          <w:tcPr>
            <w:tcW w:w="2684" w:type="dxa"/>
            <w:shd w:val="clear" w:color="auto" w:fill="auto"/>
          </w:tcPr>
          <w:p w14:paraId="7B414C7B" w14:textId="77777777" w:rsidR="00D73262" w:rsidRPr="002C55C7" w:rsidRDefault="00D73262" w:rsidP="0089590C">
            <w:pPr>
              <w:contextualSpacing/>
              <w:rPr>
                <w:bCs/>
                <w:color w:val="000000"/>
                <w:sz w:val="20"/>
              </w:rPr>
            </w:pPr>
          </w:p>
        </w:tc>
        <w:tc>
          <w:tcPr>
            <w:tcW w:w="2226" w:type="dxa"/>
            <w:shd w:val="clear" w:color="auto" w:fill="auto"/>
          </w:tcPr>
          <w:p w14:paraId="13200C50" w14:textId="77777777" w:rsidR="00D73262" w:rsidRPr="002C55C7" w:rsidRDefault="00D73262" w:rsidP="0089590C">
            <w:pPr>
              <w:contextualSpacing/>
              <w:rPr>
                <w:bCs/>
                <w:i/>
                <w:color w:val="000000"/>
                <w:sz w:val="20"/>
              </w:rPr>
            </w:pPr>
            <w:r w:rsidRPr="00E42AB5">
              <w:rPr>
                <w:i/>
                <w:iCs/>
                <w:color w:val="000000"/>
                <w:sz w:val="20"/>
                <w:szCs w:val="20"/>
              </w:rPr>
              <w:t>R</w:t>
            </w:r>
            <w:r w:rsidRPr="009770B7">
              <w:rPr>
                <w:i/>
                <w:iCs/>
                <w:color w:val="000000"/>
                <w:sz w:val="20"/>
                <w:szCs w:val="20"/>
                <w:vertAlign w:val="superscript"/>
              </w:rPr>
              <w:t>2</w:t>
            </w:r>
          </w:p>
        </w:tc>
        <w:tc>
          <w:tcPr>
            <w:tcW w:w="1428" w:type="dxa"/>
            <w:shd w:val="clear" w:color="auto" w:fill="auto"/>
          </w:tcPr>
          <w:p w14:paraId="4F8515D4" w14:textId="77777777" w:rsidR="00D73262" w:rsidRPr="002C55C7" w:rsidRDefault="00D73262" w:rsidP="0089590C">
            <w:pPr>
              <w:contextualSpacing/>
              <w:rPr>
                <w:bCs/>
                <w:color w:val="000000"/>
                <w:sz w:val="20"/>
              </w:rPr>
            </w:pPr>
            <w:r>
              <w:rPr>
                <w:color w:val="000000"/>
                <w:sz w:val="20"/>
                <w:szCs w:val="20"/>
              </w:rPr>
              <w:t>.14</w:t>
            </w:r>
          </w:p>
        </w:tc>
        <w:tc>
          <w:tcPr>
            <w:tcW w:w="1340" w:type="dxa"/>
            <w:shd w:val="clear" w:color="auto" w:fill="auto"/>
          </w:tcPr>
          <w:p w14:paraId="3FA34BC5" w14:textId="77777777" w:rsidR="00D73262" w:rsidRPr="002C55C7" w:rsidRDefault="00D73262" w:rsidP="0089590C">
            <w:pPr>
              <w:contextualSpacing/>
              <w:rPr>
                <w:bCs/>
                <w:color w:val="000000"/>
                <w:sz w:val="20"/>
              </w:rPr>
            </w:pPr>
            <w:r>
              <w:rPr>
                <w:bCs/>
                <w:color w:val="000000"/>
                <w:sz w:val="20"/>
              </w:rPr>
              <w:t xml:space="preserve">.15 </w:t>
            </w:r>
          </w:p>
        </w:tc>
        <w:tc>
          <w:tcPr>
            <w:tcW w:w="1322" w:type="dxa"/>
            <w:shd w:val="clear" w:color="auto" w:fill="auto"/>
          </w:tcPr>
          <w:p w14:paraId="769E91AA" w14:textId="77777777" w:rsidR="00D73262" w:rsidRPr="002C55C7" w:rsidRDefault="00D73262" w:rsidP="0089590C">
            <w:pPr>
              <w:contextualSpacing/>
              <w:rPr>
                <w:bCs/>
                <w:color w:val="000000"/>
                <w:sz w:val="20"/>
              </w:rPr>
            </w:pPr>
            <w:r>
              <w:rPr>
                <w:bCs/>
                <w:color w:val="000000"/>
                <w:sz w:val="20"/>
              </w:rPr>
              <w:t>.30</w:t>
            </w:r>
          </w:p>
        </w:tc>
      </w:tr>
      <w:tr w:rsidR="00D73262" w:rsidRPr="002C55C7" w14:paraId="0B6C6F03" w14:textId="77777777" w:rsidTr="0089590C">
        <w:tc>
          <w:tcPr>
            <w:tcW w:w="2684" w:type="dxa"/>
            <w:tcBorders>
              <w:top w:val="single" w:sz="4" w:space="0" w:color="auto"/>
            </w:tcBorders>
            <w:shd w:val="clear" w:color="auto" w:fill="auto"/>
          </w:tcPr>
          <w:p w14:paraId="1027631F" w14:textId="77777777" w:rsidR="00D73262" w:rsidRPr="002C55C7" w:rsidRDefault="00D73262" w:rsidP="0089590C">
            <w:pPr>
              <w:contextualSpacing/>
              <w:rPr>
                <w:bCs/>
                <w:color w:val="000000"/>
                <w:sz w:val="20"/>
              </w:rPr>
            </w:pPr>
            <w:r>
              <w:rPr>
                <w:color w:val="000000"/>
                <w:sz w:val="20"/>
                <w:szCs w:val="20"/>
              </w:rPr>
              <w:t>Disengagement</w:t>
            </w:r>
          </w:p>
        </w:tc>
        <w:tc>
          <w:tcPr>
            <w:tcW w:w="2226" w:type="dxa"/>
            <w:tcBorders>
              <w:top w:val="single" w:sz="4" w:space="0" w:color="auto"/>
            </w:tcBorders>
            <w:shd w:val="clear" w:color="auto" w:fill="auto"/>
          </w:tcPr>
          <w:p w14:paraId="52125129" w14:textId="77777777" w:rsidR="00D73262" w:rsidRPr="002C55C7" w:rsidRDefault="00D73262" w:rsidP="0089590C">
            <w:pPr>
              <w:contextualSpacing/>
              <w:rPr>
                <w:bCs/>
                <w:color w:val="000000"/>
                <w:sz w:val="20"/>
              </w:rPr>
            </w:pPr>
            <w:r w:rsidRPr="00E42AB5">
              <w:rPr>
                <w:color w:val="000000"/>
                <w:sz w:val="20"/>
                <w:szCs w:val="20"/>
              </w:rPr>
              <w:t>Intercept</w:t>
            </w:r>
          </w:p>
        </w:tc>
        <w:tc>
          <w:tcPr>
            <w:tcW w:w="1428" w:type="dxa"/>
            <w:tcBorders>
              <w:top w:val="single" w:sz="4" w:space="0" w:color="auto"/>
            </w:tcBorders>
            <w:shd w:val="clear" w:color="auto" w:fill="auto"/>
          </w:tcPr>
          <w:p w14:paraId="23C074E0" w14:textId="77777777" w:rsidR="00D73262" w:rsidRPr="002C55C7" w:rsidRDefault="00D73262" w:rsidP="0089590C">
            <w:pPr>
              <w:contextualSpacing/>
              <w:rPr>
                <w:bCs/>
                <w:color w:val="000000"/>
                <w:sz w:val="20"/>
              </w:rPr>
            </w:pPr>
            <w:r>
              <w:rPr>
                <w:bCs/>
                <w:color w:val="000000"/>
                <w:sz w:val="20"/>
              </w:rPr>
              <w:t>2.69** (.03)</w:t>
            </w:r>
          </w:p>
        </w:tc>
        <w:tc>
          <w:tcPr>
            <w:tcW w:w="1340" w:type="dxa"/>
            <w:tcBorders>
              <w:top w:val="single" w:sz="4" w:space="0" w:color="auto"/>
            </w:tcBorders>
            <w:shd w:val="clear" w:color="auto" w:fill="auto"/>
          </w:tcPr>
          <w:p w14:paraId="29508D31" w14:textId="77777777" w:rsidR="00D73262" w:rsidRPr="002C55C7" w:rsidRDefault="00D73262" w:rsidP="0089590C">
            <w:pPr>
              <w:contextualSpacing/>
              <w:rPr>
                <w:bCs/>
                <w:color w:val="000000"/>
                <w:sz w:val="20"/>
              </w:rPr>
            </w:pPr>
            <w:r>
              <w:rPr>
                <w:bCs/>
                <w:color w:val="000000"/>
                <w:sz w:val="20"/>
              </w:rPr>
              <w:t>3.60** (.16)</w:t>
            </w:r>
          </w:p>
        </w:tc>
        <w:tc>
          <w:tcPr>
            <w:tcW w:w="1322" w:type="dxa"/>
            <w:tcBorders>
              <w:top w:val="single" w:sz="4" w:space="0" w:color="auto"/>
            </w:tcBorders>
            <w:shd w:val="clear" w:color="auto" w:fill="auto"/>
          </w:tcPr>
          <w:p w14:paraId="12456626" w14:textId="77777777" w:rsidR="00D73262" w:rsidRPr="002C55C7" w:rsidRDefault="00D73262" w:rsidP="0089590C">
            <w:pPr>
              <w:contextualSpacing/>
              <w:rPr>
                <w:bCs/>
                <w:color w:val="000000"/>
                <w:sz w:val="20"/>
              </w:rPr>
            </w:pPr>
            <w:r>
              <w:rPr>
                <w:bCs/>
                <w:color w:val="000000"/>
                <w:sz w:val="20"/>
              </w:rPr>
              <w:t>5.44** (.34)</w:t>
            </w:r>
          </w:p>
        </w:tc>
      </w:tr>
      <w:tr w:rsidR="00D73262" w:rsidRPr="002C55C7" w14:paraId="43E3C137" w14:textId="77777777" w:rsidTr="0089590C">
        <w:tc>
          <w:tcPr>
            <w:tcW w:w="2684" w:type="dxa"/>
            <w:shd w:val="clear" w:color="auto" w:fill="auto"/>
          </w:tcPr>
          <w:p w14:paraId="59EB8A33" w14:textId="77777777" w:rsidR="00D73262" w:rsidRPr="002C55C7" w:rsidRDefault="00D73262" w:rsidP="0089590C">
            <w:pPr>
              <w:contextualSpacing/>
              <w:rPr>
                <w:bCs/>
                <w:color w:val="000000"/>
                <w:sz w:val="20"/>
              </w:rPr>
            </w:pPr>
          </w:p>
        </w:tc>
        <w:tc>
          <w:tcPr>
            <w:tcW w:w="2226" w:type="dxa"/>
            <w:shd w:val="clear" w:color="auto" w:fill="auto"/>
          </w:tcPr>
          <w:p w14:paraId="3C21A4A3" w14:textId="77777777" w:rsidR="00D73262" w:rsidRPr="002C55C7" w:rsidRDefault="00D73262" w:rsidP="0089590C">
            <w:pPr>
              <w:contextualSpacing/>
              <w:rPr>
                <w:bCs/>
                <w:color w:val="000000"/>
                <w:sz w:val="20"/>
              </w:rPr>
            </w:pPr>
            <w:r>
              <w:rPr>
                <w:color w:val="000000"/>
                <w:sz w:val="20"/>
                <w:szCs w:val="20"/>
              </w:rPr>
              <w:t>Initiation</w:t>
            </w:r>
          </w:p>
        </w:tc>
        <w:tc>
          <w:tcPr>
            <w:tcW w:w="1428" w:type="dxa"/>
            <w:shd w:val="clear" w:color="auto" w:fill="auto"/>
          </w:tcPr>
          <w:p w14:paraId="71B5E072" w14:textId="77777777" w:rsidR="00D73262" w:rsidRPr="002C55C7" w:rsidRDefault="00D73262" w:rsidP="0089590C">
            <w:pPr>
              <w:contextualSpacing/>
              <w:rPr>
                <w:bCs/>
                <w:color w:val="000000"/>
                <w:sz w:val="20"/>
              </w:rPr>
            </w:pPr>
            <w:r>
              <w:rPr>
                <w:bCs/>
                <w:color w:val="000000"/>
                <w:sz w:val="20"/>
              </w:rPr>
              <w:t>.03 (.04)</w:t>
            </w:r>
          </w:p>
        </w:tc>
        <w:tc>
          <w:tcPr>
            <w:tcW w:w="1340" w:type="dxa"/>
            <w:shd w:val="clear" w:color="auto" w:fill="auto"/>
          </w:tcPr>
          <w:p w14:paraId="69707072" w14:textId="77777777" w:rsidR="00D73262" w:rsidRPr="002C55C7" w:rsidRDefault="00D73262" w:rsidP="0089590C">
            <w:pPr>
              <w:tabs>
                <w:tab w:val="left" w:pos="389"/>
                <w:tab w:val="left" w:pos="499"/>
              </w:tabs>
              <w:ind w:left="-51"/>
              <w:contextualSpacing/>
              <w:rPr>
                <w:bCs/>
                <w:color w:val="000000"/>
                <w:sz w:val="20"/>
              </w:rPr>
            </w:pPr>
            <w:r>
              <w:rPr>
                <w:bCs/>
                <w:color w:val="000000"/>
                <w:sz w:val="20"/>
              </w:rPr>
              <w:t>.07 (.04)</w:t>
            </w:r>
          </w:p>
        </w:tc>
        <w:tc>
          <w:tcPr>
            <w:tcW w:w="1322" w:type="dxa"/>
            <w:shd w:val="clear" w:color="auto" w:fill="auto"/>
          </w:tcPr>
          <w:p w14:paraId="1996A925" w14:textId="77777777" w:rsidR="00D73262" w:rsidRPr="002C55C7" w:rsidRDefault="00D73262" w:rsidP="0089590C">
            <w:pPr>
              <w:contextualSpacing/>
              <w:rPr>
                <w:bCs/>
                <w:color w:val="000000"/>
                <w:sz w:val="20"/>
              </w:rPr>
            </w:pPr>
            <w:r>
              <w:rPr>
                <w:bCs/>
                <w:color w:val="000000"/>
                <w:sz w:val="20"/>
              </w:rPr>
              <w:t>-.02 (.04)</w:t>
            </w:r>
          </w:p>
        </w:tc>
      </w:tr>
      <w:tr w:rsidR="00D73262" w:rsidRPr="002C55C7" w14:paraId="2C057697" w14:textId="77777777" w:rsidTr="0089590C">
        <w:tc>
          <w:tcPr>
            <w:tcW w:w="2684" w:type="dxa"/>
            <w:shd w:val="clear" w:color="auto" w:fill="auto"/>
          </w:tcPr>
          <w:p w14:paraId="13782D7B" w14:textId="77777777" w:rsidR="00D73262" w:rsidRPr="002C55C7" w:rsidRDefault="00D73262" w:rsidP="0089590C">
            <w:pPr>
              <w:contextualSpacing/>
              <w:rPr>
                <w:bCs/>
                <w:color w:val="000000"/>
                <w:sz w:val="20"/>
              </w:rPr>
            </w:pPr>
          </w:p>
        </w:tc>
        <w:tc>
          <w:tcPr>
            <w:tcW w:w="2226" w:type="dxa"/>
            <w:shd w:val="clear" w:color="auto" w:fill="auto"/>
          </w:tcPr>
          <w:p w14:paraId="04757AA4" w14:textId="77777777" w:rsidR="00D73262" w:rsidRPr="002C55C7" w:rsidRDefault="00D73262" w:rsidP="0089590C">
            <w:pPr>
              <w:contextualSpacing/>
              <w:rPr>
                <w:bCs/>
                <w:color w:val="000000"/>
                <w:sz w:val="20"/>
              </w:rPr>
            </w:pPr>
            <w:r>
              <w:rPr>
                <w:color w:val="000000"/>
                <w:sz w:val="20"/>
                <w:szCs w:val="20"/>
              </w:rPr>
              <w:t>Perseverance</w:t>
            </w:r>
          </w:p>
        </w:tc>
        <w:tc>
          <w:tcPr>
            <w:tcW w:w="1428" w:type="dxa"/>
            <w:shd w:val="clear" w:color="auto" w:fill="auto"/>
          </w:tcPr>
          <w:p w14:paraId="29EE8679" w14:textId="77777777" w:rsidR="00D73262" w:rsidRPr="002C55C7" w:rsidRDefault="00D73262" w:rsidP="0089590C">
            <w:pPr>
              <w:contextualSpacing/>
              <w:rPr>
                <w:bCs/>
                <w:color w:val="000000"/>
                <w:sz w:val="20"/>
              </w:rPr>
            </w:pPr>
            <w:r>
              <w:rPr>
                <w:bCs/>
                <w:color w:val="000000"/>
                <w:sz w:val="20"/>
              </w:rPr>
              <w:t>-.40** (.06)</w:t>
            </w:r>
          </w:p>
        </w:tc>
        <w:tc>
          <w:tcPr>
            <w:tcW w:w="1340" w:type="dxa"/>
            <w:shd w:val="clear" w:color="auto" w:fill="auto"/>
          </w:tcPr>
          <w:p w14:paraId="3EA99FD5" w14:textId="77777777" w:rsidR="00D73262" w:rsidRPr="002C55C7" w:rsidRDefault="00D73262" w:rsidP="0089590C">
            <w:pPr>
              <w:contextualSpacing/>
              <w:rPr>
                <w:bCs/>
                <w:color w:val="000000"/>
                <w:sz w:val="20"/>
              </w:rPr>
            </w:pPr>
            <w:r>
              <w:rPr>
                <w:bCs/>
                <w:color w:val="000000"/>
                <w:sz w:val="20"/>
              </w:rPr>
              <w:t>-.29** (.06)</w:t>
            </w:r>
          </w:p>
        </w:tc>
        <w:tc>
          <w:tcPr>
            <w:tcW w:w="1322" w:type="dxa"/>
            <w:shd w:val="clear" w:color="auto" w:fill="auto"/>
          </w:tcPr>
          <w:p w14:paraId="0C6579FC" w14:textId="77777777" w:rsidR="00D73262" w:rsidRPr="002C55C7" w:rsidRDefault="00D73262" w:rsidP="0089590C">
            <w:pPr>
              <w:contextualSpacing/>
              <w:rPr>
                <w:bCs/>
                <w:color w:val="000000"/>
                <w:sz w:val="20"/>
              </w:rPr>
            </w:pPr>
            <w:r>
              <w:rPr>
                <w:bCs/>
                <w:color w:val="000000"/>
                <w:sz w:val="20"/>
              </w:rPr>
              <w:t>-.07 (.07)</w:t>
            </w:r>
          </w:p>
        </w:tc>
      </w:tr>
      <w:tr w:rsidR="00D73262" w:rsidRPr="002C55C7" w14:paraId="11AB4AB0" w14:textId="77777777" w:rsidTr="0089590C">
        <w:tc>
          <w:tcPr>
            <w:tcW w:w="2684" w:type="dxa"/>
            <w:shd w:val="clear" w:color="auto" w:fill="auto"/>
          </w:tcPr>
          <w:p w14:paraId="68A3419D" w14:textId="77777777" w:rsidR="00D73262" w:rsidRPr="002C55C7" w:rsidRDefault="00D73262" w:rsidP="0089590C">
            <w:pPr>
              <w:contextualSpacing/>
              <w:rPr>
                <w:bCs/>
                <w:color w:val="000000"/>
                <w:sz w:val="20"/>
              </w:rPr>
            </w:pPr>
          </w:p>
        </w:tc>
        <w:tc>
          <w:tcPr>
            <w:tcW w:w="2226" w:type="dxa"/>
            <w:shd w:val="clear" w:color="auto" w:fill="auto"/>
          </w:tcPr>
          <w:p w14:paraId="5A191E2B" w14:textId="77777777" w:rsidR="00D73262" w:rsidRDefault="00D73262" w:rsidP="0089590C">
            <w:pPr>
              <w:contextualSpacing/>
              <w:rPr>
                <w:color w:val="000000"/>
                <w:sz w:val="20"/>
                <w:szCs w:val="20"/>
              </w:rPr>
            </w:pPr>
            <w:r>
              <w:rPr>
                <w:color w:val="000000"/>
                <w:sz w:val="20"/>
                <w:szCs w:val="20"/>
              </w:rPr>
              <w:t>NC</w:t>
            </w:r>
          </w:p>
        </w:tc>
        <w:tc>
          <w:tcPr>
            <w:tcW w:w="1428" w:type="dxa"/>
            <w:shd w:val="clear" w:color="auto" w:fill="auto"/>
          </w:tcPr>
          <w:p w14:paraId="10A73450" w14:textId="77777777" w:rsidR="00D73262" w:rsidRDefault="00D73262" w:rsidP="0089590C">
            <w:pPr>
              <w:contextualSpacing/>
              <w:rPr>
                <w:bCs/>
                <w:color w:val="000000"/>
                <w:sz w:val="20"/>
              </w:rPr>
            </w:pPr>
          </w:p>
        </w:tc>
        <w:tc>
          <w:tcPr>
            <w:tcW w:w="1340" w:type="dxa"/>
            <w:shd w:val="clear" w:color="auto" w:fill="auto"/>
          </w:tcPr>
          <w:p w14:paraId="798E889F" w14:textId="77777777" w:rsidR="00D73262" w:rsidRDefault="00D73262" w:rsidP="0089590C">
            <w:pPr>
              <w:contextualSpacing/>
              <w:rPr>
                <w:bCs/>
                <w:color w:val="000000"/>
                <w:sz w:val="20"/>
              </w:rPr>
            </w:pPr>
            <w:r>
              <w:rPr>
                <w:bCs/>
                <w:color w:val="000000"/>
                <w:sz w:val="20"/>
              </w:rPr>
              <w:t>-.30** (.05)</w:t>
            </w:r>
          </w:p>
        </w:tc>
        <w:tc>
          <w:tcPr>
            <w:tcW w:w="1322" w:type="dxa"/>
            <w:shd w:val="clear" w:color="auto" w:fill="auto"/>
          </w:tcPr>
          <w:p w14:paraId="6C1C385D" w14:textId="77777777" w:rsidR="00D73262" w:rsidRPr="002C55C7" w:rsidRDefault="00D73262" w:rsidP="0089590C">
            <w:pPr>
              <w:contextualSpacing/>
              <w:rPr>
                <w:bCs/>
                <w:color w:val="000000"/>
                <w:sz w:val="20"/>
              </w:rPr>
            </w:pPr>
            <w:r>
              <w:rPr>
                <w:bCs/>
                <w:color w:val="000000"/>
                <w:sz w:val="20"/>
              </w:rPr>
              <w:t>-.28** (.05)</w:t>
            </w:r>
          </w:p>
        </w:tc>
      </w:tr>
      <w:tr w:rsidR="00D73262" w:rsidRPr="002C55C7" w14:paraId="306588D4" w14:textId="77777777" w:rsidTr="0089590C">
        <w:tc>
          <w:tcPr>
            <w:tcW w:w="2684" w:type="dxa"/>
            <w:shd w:val="clear" w:color="auto" w:fill="auto"/>
          </w:tcPr>
          <w:p w14:paraId="735D0200" w14:textId="77777777" w:rsidR="00D73262" w:rsidRPr="002C55C7" w:rsidRDefault="00D73262" w:rsidP="0089590C">
            <w:pPr>
              <w:contextualSpacing/>
              <w:rPr>
                <w:bCs/>
                <w:color w:val="000000"/>
                <w:sz w:val="20"/>
              </w:rPr>
            </w:pPr>
          </w:p>
        </w:tc>
        <w:tc>
          <w:tcPr>
            <w:tcW w:w="2226" w:type="dxa"/>
            <w:shd w:val="clear" w:color="auto" w:fill="auto"/>
          </w:tcPr>
          <w:p w14:paraId="52229F74" w14:textId="77777777" w:rsidR="00D73262" w:rsidRPr="00753143" w:rsidRDefault="00D73262" w:rsidP="0089590C">
            <w:pPr>
              <w:contextualSpacing/>
              <w:rPr>
                <w:iCs/>
                <w:color w:val="000000"/>
                <w:sz w:val="20"/>
                <w:szCs w:val="20"/>
              </w:rPr>
            </w:pPr>
            <w:r>
              <w:rPr>
                <w:iCs/>
                <w:color w:val="000000"/>
                <w:sz w:val="20"/>
                <w:szCs w:val="20"/>
              </w:rPr>
              <w:t>Conscientiousness</w:t>
            </w:r>
          </w:p>
        </w:tc>
        <w:tc>
          <w:tcPr>
            <w:tcW w:w="1428" w:type="dxa"/>
            <w:shd w:val="clear" w:color="auto" w:fill="auto"/>
          </w:tcPr>
          <w:p w14:paraId="154BFCE2" w14:textId="77777777" w:rsidR="00D73262" w:rsidRDefault="00D73262" w:rsidP="0089590C">
            <w:pPr>
              <w:contextualSpacing/>
              <w:rPr>
                <w:color w:val="000000"/>
                <w:sz w:val="20"/>
                <w:szCs w:val="20"/>
              </w:rPr>
            </w:pPr>
          </w:p>
        </w:tc>
        <w:tc>
          <w:tcPr>
            <w:tcW w:w="1340" w:type="dxa"/>
            <w:shd w:val="clear" w:color="auto" w:fill="auto"/>
          </w:tcPr>
          <w:p w14:paraId="1F31387B" w14:textId="77777777" w:rsidR="00D73262" w:rsidRDefault="00D73262" w:rsidP="0089590C">
            <w:pPr>
              <w:contextualSpacing/>
              <w:rPr>
                <w:bCs/>
                <w:color w:val="000000"/>
                <w:sz w:val="20"/>
              </w:rPr>
            </w:pPr>
          </w:p>
        </w:tc>
        <w:tc>
          <w:tcPr>
            <w:tcW w:w="1322" w:type="dxa"/>
            <w:shd w:val="clear" w:color="auto" w:fill="auto"/>
          </w:tcPr>
          <w:p w14:paraId="3E507A03" w14:textId="77777777" w:rsidR="00D73262" w:rsidRPr="002C55C7" w:rsidRDefault="00D73262" w:rsidP="0089590C">
            <w:pPr>
              <w:contextualSpacing/>
              <w:rPr>
                <w:bCs/>
                <w:color w:val="000000"/>
                <w:sz w:val="20"/>
              </w:rPr>
            </w:pPr>
            <w:r>
              <w:rPr>
                <w:bCs/>
                <w:color w:val="000000"/>
                <w:sz w:val="20"/>
              </w:rPr>
              <w:t>.03 (.06)</w:t>
            </w:r>
          </w:p>
        </w:tc>
      </w:tr>
      <w:tr w:rsidR="00D73262" w:rsidRPr="002C55C7" w14:paraId="5F0F9C3C" w14:textId="77777777" w:rsidTr="0089590C">
        <w:tc>
          <w:tcPr>
            <w:tcW w:w="2684" w:type="dxa"/>
            <w:shd w:val="clear" w:color="auto" w:fill="auto"/>
          </w:tcPr>
          <w:p w14:paraId="423EE849" w14:textId="77777777" w:rsidR="00D73262" w:rsidRPr="002C55C7" w:rsidRDefault="00D73262" w:rsidP="0089590C">
            <w:pPr>
              <w:contextualSpacing/>
              <w:rPr>
                <w:bCs/>
                <w:color w:val="000000"/>
                <w:sz w:val="20"/>
              </w:rPr>
            </w:pPr>
          </w:p>
        </w:tc>
        <w:tc>
          <w:tcPr>
            <w:tcW w:w="2226" w:type="dxa"/>
            <w:shd w:val="clear" w:color="auto" w:fill="auto"/>
          </w:tcPr>
          <w:p w14:paraId="02620600" w14:textId="77777777" w:rsidR="00D73262" w:rsidRPr="00753143" w:rsidRDefault="00D73262" w:rsidP="0089590C">
            <w:pPr>
              <w:contextualSpacing/>
              <w:rPr>
                <w:iCs/>
                <w:color w:val="000000"/>
                <w:sz w:val="20"/>
                <w:szCs w:val="20"/>
              </w:rPr>
            </w:pPr>
            <w:r>
              <w:rPr>
                <w:iCs/>
                <w:color w:val="000000"/>
                <w:sz w:val="20"/>
                <w:szCs w:val="20"/>
              </w:rPr>
              <w:t>Emotional Stability</w:t>
            </w:r>
          </w:p>
        </w:tc>
        <w:tc>
          <w:tcPr>
            <w:tcW w:w="1428" w:type="dxa"/>
            <w:shd w:val="clear" w:color="auto" w:fill="auto"/>
          </w:tcPr>
          <w:p w14:paraId="058CDA70" w14:textId="77777777" w:rsidR="00D73262" w:rsidRDefault="00D73262" w:rsidP="0089590C">
            <w:pPr>
              <w:contextualSpacing/>
              <w:rPr>
                <w:color w:val="000000"/>
                <w:sz w:val="20"/>
                <w:szCs w:val="20"/>
              </w:rPr>
            </w:pPr>
          </w:p>
        </w:tc>
        <w:tc>
          <w:tcPr>
            <w:tcW w:w="1340" w:type="dxa"/>
            <w:shd w:val="clear" w:color="auto" w:fill="auto"/>
          </w:tcPr>
          <w:p w14:paraId="07A4A328" w14:textId="77777777" w:rsidR="00D73262" w:rsidRDefault="00D73262" w:rsidP="0089590C">
            <w:pPr>
              <w:contextualSpacing/>
              <w:rPr>
                <w:bCs/>
                <w:color w:val="000000"/>
                <w:sz w:val="20"/>
              </w:rPr>
            </w:pPr>
          </w:p>
        </w:tc>
        <w:tc>
          <w:tcPr>
            <w:tcW w:w="1322" w:type="dxa"/>
            <w:shd w:val="clear" w:color="auto" w:fill="auto"/>
          </w:tcPr>
          <w:p w14:paraId="5213DCEF" w14:textId="77777777" w:rsidR="00D73262" w:rsidRPr="002C55C7" w:rsidRDefault="00D73262" w:rsidP="0089590C">
            <w:pPr>
              <w:contextualSpacing/>
              <w:rPr>
                <w:bCs/>
                <w:color w:val="000000"/>
                <w:sz w:val="20"/>
              </w:rPr>
            </w:pPr>
            <w:r>
              <w:rPr>
                <w:bCs/>
                <w:color w:val="000000"/>
                <w:sz w:val="20"/>
              </w:rPr>
              <w:t>-.22** (.06)</w:t>
            </w:r>
          </w:p>
        </w:tc>
      </w:tr>
      <w:tr w:rsidR="00D73262" w:rsidRPr="002C55C7" w14:paraId="0EE75AEC" w14:textId="77777777" w:rsidTr="0089590C">
        <w:tc>
          <w:tcPr>
            <w:tcW w:w="2684" w:type="dxa"/>
            <w:shd w:val="clear" w:color="auto" w:fill="auto"/>
          </w:tcPr>
          <w:p w14:paraId="74E993D1" w14:textId="77777777" w:rsidR="00D73262" w:rsidRPr="002C55C7" w:rsidRDefault="00D73262" w:rsidP="0089590C">
            <w:pPr>
              <w:contextualSpacing/>
              <w:rPr>
                <w:bCs/>
                <w:color w:val="000000"/>
                <w:sz w:val="20"/>
              </w:rPr>
            </w:pPr>
          </w:p>
        </w:tc>
        <w:tc>
          <w:tcPr>
            <w:tcW w:w="2226" w:type="dxa"/>
            <w:shd w:val="clear" w:color="auto" w:fill="auto"/>
          </w:tcPr>
          <w:p w14:paraId="3FD8B9F4" w14:textId="77777777" w:rsidR="00D73262" w:rsidRPr="00753143" w:rsidRDefault="00D73262" w:rsidP="0089590C">
            <w:pPr>
              <w:contextualSpacing/>
              <w:rPr>
                <w:iCs/>
                <w:color w:val="000000"/>
                <w:sz w:val="20"/>
                <w:szCs w:val="20"/>
              </w:rPr>
            </w:pPr>
            <w:r>
              <w:rPr>
                <w:iCs/>
                <w:color w:val="000000"/>
                <w:sz w:val="20"/>
                <w:szCs w:val="20"/>
              </w:rPr>
              <w:t>Extraversion</w:t>
            </w:r>
          </w:p>
        </w:tc>
        <w:tc>
          <w:tcPr>
            <w:tcW w:w="1428" w:type="dxa"/>
            <w:shd w:val="clear" w:color="auto" w:fill="auto"/>
          </w:tcPr>
          <w:p w14:paraId="78629762" w14:textId="77777777" w:rsidR="00D73262" w:rsidRDefault="00D73262" w:rsidP="0089590C">
            <w:pPr>
              <w:contextualSpacing/>
              <w:rPr>
                <w:color w:val="000000"/>
                <w:sz w:val="20"/>
                <w:szCs w:val="20"/>
              </w:rPr>
            </w:pPr>
          </w:p>
        </w:tc>
        <w:tc>
          <w:tcPr>
            <w:tcW w:w="1340" w:type="dxa"/>
            <w:shd w:val="clear" w:color="auto" w:fill="auto"/>
          </w:tcPr>
          <w:p w14:paraId="79569152" w14:textId="77777777" w:rsidR="00D73262" w:rsidRDefault="00D73262" w:rsidP="0089590C">
            <w:pPr>
              <w:contextualSpacing/>
              <w:rPr>
                <w:bCs/>
                <w:color w:val="000000"/>
                <w:sz w:val="20"/>
              </w:rPr>
            </w:pPr>
          </w:p>
        </w:tc>
        <w:tc>
          <w:tcPr>
            <w:tcW w:w="1322" w:type="dxa"/>
            <w:shd w:val="clear" w:color="auto" w:fill="auto"/>
          </w:tcPr>
          <w:p w14:paraId="0911E769" w14:textId="77777777" w:rsidR="00D73262" w:rsidRPr="002C55C7" w:rsidRDefault="00D73262" w:rsidP="0089590C">
            <w:pPr>
              <w:contextualSpacing/>
              <w:rPr>
                <w:bCs/>
                <w:color w:val="000000"/>
                <w:sz w:val="20"/>
              </w:rPr>
            </w:pPr>
            <w:r>
              <w:rPr>
                <w:bCs/>
                <w:color w:val="000000"/>
                <w:sz w:val="20"/>
              </w:rPr>
              <w:t>-.09† (.05)</w:t>
            </w:r>
          </w:p>
        </w:tc>
      </w:tr>
      <w:tr w:rsidR="00D73262" w:rsidRPr="00753143" w14:paraId="4EFA1264" w14:textId="77777777" w:rsidTr="0089590C">
        <w:tc>
          <w:tcPr>
            <w:tcW w:w="2684" w:type="dxa"/>
            <w:shd w:val="clear" w:color="auto" w:fill="auto"/>
          </w:tcPr>
          <w:p w14:paraId="5C97D6EA" w14:textId="77777777" w:rsidR="00D73262" w:rsidRPr="00753143" w:rsidRDefault="00D73262" w:rsidP="0089590C">
            <w:pPr>
              <w:contextualSpacing/>
              <w:rPr>
                <w:bCs/>
                <w:color w:val="000000"/>
                <w:sz w:val="20"/>
              </w:rPr>
            </w:pPr>
          </w:p>
        </w:tc>
        <w:tc>
          <w:tcPr>
            <w:tcW w:w="2226" w:type="dxa"/>
            <w:shd w:val="clear" w:color="auto" w:fill="auto"/>
          </w:tcPr>
          <w:p w14:paraId="481CBE47" w14:textId="77777777" w:rsidR="00D73262" w:rsidRPr="00753143" w:rsidRDefault="00D73262" w:rsidP="0089590C">
            <w:pPr>
              <w:contextualSpacing/>
              <w:rPr>
                <w:iCs/>
                <w:color w:val="000000"/>
                <w:sz w:val="20"/>
                <w:szCs w:val="20"/>
              </w:rPr>
            </w:pPr>
            <w:r w:rsidRPr="00753143">
              <w:rPr>
                <w:iCs/>
                <w:color w:val="000000"/>
                <w:sz w:val="20"/>
                <w:szCs w:val="20"/>
              </w:rPr>
              <w:t>Agreeableness</w:t>
            </w:r>
          </w:p>
        </w:tc>
        <w:tc>
          <w:tcPr>
            <w:tcW w:w="1428" w:type="dxa"/>
            <w:shd w:val="clear" w:color="auto" w:fill="auto"/>
          </w:tcPr>
          <w:p w14:paraId="11BC7985" w14:textId="77777777" w:rsidR="00D73262" w:rsidRPr="00753143" w:rsidRDefault="00D73262" w:rsidP="0089590C">
            <w:pPr>
              <w:contextualSpacing/>
              <w:rPr>
                <w:color w:val="000000"/>
                <w:sz w:val="20"/>
                <w:szCs w:val="20"/>
              </w:rPr>
            </w:pPr>
          </w:p>
        </w:tc>
        <w:tc>
          <w:tcPr>
            <w:tcW w:w="1340" w:type="dxa"/>
            <w:shd w:val="clear" w:color="auto" w:fill="auto"/>
          </w:tcPr>
          <w:p w14:paraId="068EA0FC" w14:textId="77777777" w:rsidR="00D73262" w:rsidRPr="00753143" w:rsidRDefault="00D73262" w:rsidP="0089590C">
            <w:pPr>
              <w:contextualSpacing/>
              <w:rPr>
                <w:bCs/>
                <w:color w:val="000000"/>
                <w:sz w:val="20"/>
              </w:rPr>
            </w:pPr>
          </w:p>
        </w:tc>
        <w:tc>
          <w:tcPr>
            <w:tcW w:w="1322" w:type="dxa"/>
            <w:shd w:val="clear" w:color="auto" w:fill="auto"/>
          </w:tcPr>
          <w:p w14:paraId="28C2A9D5" w14:textId="77777777" w:rsidR="00D73262" w:rsidRPr="00753143" w:rsidRDefault="00D73262" w:rsidP="0089590C">
            <w:pPr>
              <w:contextualSpacing/>
              <w:rPr>
                <w:bCs/>
                <w:color w:val="000000"/>
                <w:sz w:val="20"/>
              </w:rPr>
            </w:pPr>
            <w:r>
              <w:rPr>
                <w:bCs/>
                <w:color w:val="000000"/>
                <w:sz w:val="20"/>
              </w:rPr>
              <w:t>-.18** (.06)</w:t>
            </w:r>
          </w:p>
        </w:tc>
      </w:tr>
      <w:tr w:rsidR="00D73262" w:rsidRPr="00753143" w14:paraId="4FDFF699" w14:textId="77777777" w:rsidTr="0089590C">
        <w:tc>
          <w:tcPr>
            <w:tcW w:w="2684" w:type="dxa"/>
            <w:shd w:val="clear" w:color="auto" w:fill="auto"/>
          </w:tcPr>
          <w:p w14:paraId="6AA06124" w14:textId="77777777" w:rsidR="00D73262" w:rsidRPr="00753143" w:rsidRDefault="00D73262" w:rsidP="0089590C">
            <w:pPr>
              <w:contextualSpacing/>
              <w:rPr>
                <w:bCs/>
                <w:color w:val="000000"/>
                <w:sz w:val="20"/>
              </w:rPr>
            </w:pPr>
          </w:p>
        </w:tc>
        <w:tc>
          <w:tcPr>
            <w:tcW w:w="2226" w:type="dxa"/>
            <w:shd w:val="clear" w:color="auto" w:fill="auto"/>
          </w:tcPr>
          <w:p w14:paraId="25BB819D" w14:textId="77777777" w:rsidR="00D73262" w:rsidRPr="00753143" w:rsidRDefault="00D73262" w:rsidP="0089590C">
            <w:pPr>
              <w:contextualSpacing/>
              <w:rPr>
                <w:iCs/>
                <w:color w:val="000000"/>
                <w:sz w:val="20"/>
                <w:szCs w:val="20"/>
              </w:rPr>
            </w:pPr>
            <w:r w:rsidRPr="00753143">
              <w:rPr>
                <w:iCs/>
                <w:color w:val="000000"/>
                <w:sz w:val="20"/>
                <w:szCs w:val="20"/>
              </w:rPr>
              <w:t>Openness to Experience</w:t>
            </w:r>
          </w:p>
        </w:tc>
        <w:tc>
          <w:tcPr>
            <w:tcW w:w="1428" w:type="dxa"/>
            <w:shd w:val="clear" w:color="auto" w:fill="auto"/>
          </w:tcPr>
          <w:p w14:paraId="25682E37" w14:textId="77777777" w:rsidR="00D73262" w:rsidRPr="00753143" w:rsidRDefault="00D73262" w:rsidP="0089590C">
            <w:pPr>
              <w:contextualSpacing/>
              <w:rPr>
                <w:color w:val="000000"/>
                <w:sz w:val="20"/>
                <w:szCs w:val="20"/>
              </w:rPr>
            </w:pPr>
          </w:p>
        </w:tc>
        <w:tc>
          <w:tcPr>
            <w:tcW w:w="1340" w:type="dxa"/>
            <w:shd w:val="clear" w:color="auto" w:fill="auto"/>
          </w:tcPr>
          <w:p w14:paraId="28C1C714" w14:textId="77777777" w:rsidR="00D73262" w:rsidRPr="00753143" w:rsidRDefault="00D73262" w:rsidP="0089590C">
            <w:pPr>
              <w:contextualSpacing/>
              <w:rPr>
                <w:bCs/>
                <w:color w:val="000000"/>
                <w:sz w:val="20"/>
              </w:rPr>
            </w:pPr>
          </w:p>
        </w:tc>
        <w:tc>
          <w:tcPr>
            <w:tcW w:w="1322" w:type="dxa"/>
            <w:shd w:val="clear" w:color="auto" w:fill="auto"/>
          </w:tcPr>
          <w:p w14:paraId="2CFF0E9A" w14:textId="77777777" w:rsidR="00D73262" w:rsidRPr="00753143" w:rsidRDefault="00D73262" w:rsidP="0089590C">
            <w:pPr>
              <w:contextualSpacing/>
              <w:rPr>
                <w:bCs/>
                <w:color w:val="000000"/>
                <w:sz w:val="20"/>
              </w:rPr>
            </w:pPr>
            <w:r>
              <w:rPr>
                <w:bCs/>
                <w:color w:val="000000"/>
                <w:sz w:val="20"/>
              </w:rPr>
              <w:t>-.07 (.06)</w:t>
            </w:r>
          </w:p>
        </w:tc>
      </w:tr>
      <w:tr w:rsidR="00D73262" w:rsidRPr="002C55C7" w14:paraId="00EF9BB2" w14:textId="77777777" w:rsidTr="0089590C">
        <w:tc>
          <w:tcPr>
            <w:tcW w:w="2684" w:type="dxa"/>
            <w:shd w:val="clear" w:color="auto" w:fill="auto"/>
          </w:tcPr>
          <w:p w14:paraId="5E041E74" w14:textId="77777777" w:rsidR="00D73262" w:rsidRPr="002C55C7" w:rsidRDefault="00D73262" w:rsidP="0089590C">
            <w:pPr>
              <w:contextualSpacing/>
              <w:rPr>
                <w:bCs/>
                <w:color w:val="000000"/>
                <w:sz w:val="20"/>
              </w:rPr>
            </w:pPr>
          </w:p>
        </w:tc>
        <w:tc>
          <w:tcPr>
            <w:tcW w:w="2226" w:type="dxa"/>
            <w:shd w:val="clear" w:color="auto" w:fill="auto"/>
          </w:tcPr>
          <w:p w14:paraId="5F111DEF" w14:textId="77777777" w:rsidR="00D73262" w:rsidRPr="002C55C7" w:rsidRDefault="00D73262" w:rsidP="0089590C">
            <w:pPr>
              <w:contextualSpacing/>
              <w:rPr>
                <w:bCs/>
                <w:i/>
                <w:color w:val="000000"/>
                <w:sz w:val="20"/>
              </w:rPr>
            </w:pPr>
            <w:r w:rsidRPr="00E42AB5">
              <w:rPr>
                <w:i/>
                <w:iCs/>
                <w:color w:val="000000"/>
                <w:sz w:val="20"/>
                <w:szCs w:val="20"/>
              </w:rPr>
              <w:t>R</w:t>
            </w:r>
            <w:r w:rsidRPr="009770B7">
              <w:rPr>
                <w:i/>
                <w:iCs/>
                <w:color w:val="000000"/>
                <w:sz w:val="20"/>
                <w:szCs w:val="20"/>
                <w:vertAlign w:val="superscript"/>
              </w:rPr>
              <w:t>2</w:t>
            </w:r>
          </w:p>
        </w:tc>
        <w:tc>
          <w:tcPr>
            <w:tcW w:w="1428" w:type="dxa"/>
            <w:shd w:val="clear" w:color="auto" w:fill="auto"/>
          </w:tcPr>
          <w:p w14:paraId="2EB632D7" w14:textId="77777777" w:rsidR="00D73262" w:rsidRPr="002C55C7" w:rsidRDefault="00D73262" w:rsidP="0089590C">
            <w:pPr>
              <w:contextualSpacing/>
              <w:rPr>
                <w:bCs/>
                <w:color w:val="000000"/>
                <w:sz w:val="20"/>
              </w:rPr>
            </w:pPr>
            <w:r>
              <w:rPr>
                <w:bCs/>
                <w:color w:val="000000"/>
                <w:sz w:val="20"/>
              </w:rPr>
              <w:t>.11</w:t>
            </w:r>
          </w:p>
        </w:tc>
        <w:tc>
          <w:tcPr>
            <w:tcW w:w="1340" w:type="dxa"/>
            <w:shd w:val="clear" w:color="auto" w:fill="auto"/>
          </w:tcPr>
          <w:p w14:paraId="1EC933DB" w14:textId="77777777" w:rsidR="00D73262" w:rsidRPr="002C55C7" w:rsidRDefault="00D73262" w:rsidP="0089590C">
            <w:pPr>
              <w:contextualSpacing/>
              <w:rPr>
                <w:bCs/>
                <w:color w:val="000000"/>
                <w:sz w:val="20"/>
              </w:rPr>
            </w:pPr>
            <w:r>
              <w:rPr>
                <w:bCs/>
                <w:color w:val="000000"/>
                <w:sz w:val="20"/>
              </w:rPr>
              <w:t>.17</w:t>
            </w:r>
          </w:p>
        </w:tc>
        <w:tc>
          <w:tcPr>
            <w:tcW w:w="1322" w:type="dxa"/>
            <w:shd w:val="clear" w:color="auto" w:fill="auto"/>
          </w:tcPr>
          <w:p w14:paraId="27D7128E" w14:textId="77777777" w:rsidR="00D73262" w:rsidRPr="002C55C7" w:rsidRDefault="00D73262" w:rsidP="0089590C">
            <w:pPr>
              <w:contextualSpacing/>
              <w:rPr>
                <w:bCs/>
                <w:color w:val="000000"/>
                <w:sz w:val="20"/>
              </w:rPr>
            </w:pPr>
            <w:r>
              <w:rPr>
                <w:bCs/>
                <w:color w:val="000000"/>
                <w:sz w:val="20"/>
              </w:rPr>
              <w:t>.26</w:t>
            </w:r>
          </w:p>
        </w:tc>
      </w:tr>
      <w:tr w:rsidR="00D73262" w:rsidRPr="002C55C7" w14:paraId="6EEE6035" w14:textId="77777777" w:rsidTr="0089590C">
        <w:tc>
          <w:tcPr>
            <w:tcW w:w="2684" w:type="dxa"/>
            <w:tcBorders>
              <w:top w:val="single" w:sz="4" w:space="0" w:color="auto"/>
            </w:tcBorders>
            <w:shd w:val="clear" w:color="auto" w:fill="auto"/>
          </w:tcPr>
          <w:p w14:paraId="0334A16F" w14:textId="77777777" w:rsidR="00D73262" w:rsidRPr="002C55C7" w:rsidRDefault="00D73262" w:rsidP="0089590C">
            <w:pPr>
              <w:contextualSpacing/>
              <w:rPr>
                <w:bCs/>
                <w:color w:val="000000"/>
                <w:sz w:val="20"/>
              </w:rPr>
            </w:pPr>
            <w:r w:rsidRPr="00E42AB5">
              <w:rPr>
                <w:color w:val="000000"/>
                <w:sz w:val="20"/>
                <w:szCs w:val="20"/>
              </w:rPr>
              <w:t>Work-Family Conflict</w:t>
            </w:r>
          </w:p>
        </w:tc>
        <w:tc>
          <w:tcPr>
            <w:tcW w:w="2226" w:type="dxa"/>
            <w:tcBorders>
              <w:top w:val="single" w:sz="4" w:space="0" w:color="auto"/>
            </w:tcBorders>
            <w:shd w:val="clear" w:color="auto" w:fill="auto"/>
          </w:tcPr>
          <w:p w14:paraId="1521C16C" w14:textId="77777777" w:rsidR="00D73262" w:rsidRPr="002C55C7" w:rsidRDefault="00D73262" w:rsidP="0089590C">
            <w:pPr>
              <w:contextualSpacing/>
              <w:rPr>
                <w:bCs/>
                <w:color w:val="000000"/>
                <w:sz w:val="20"/>
              </w:rPr>
            </w:pPr>
            <w:r w:rsidRPr="00E42AB5">
              <w:rPr>
                <w:color w:val="000000"/>
                <w:sz w:val="20"/>
                <w:szCs w:val="20"/>
              </w:rPr>
              <w:t>Intercept</w:t>
            </w:r>
          </w:p>
        </w:tc>
        <w:tc>
          <w:tcPr>
            <w:tcW w:w="1428" w:type="dxa"/>
            <w:tcBorders>
              <w:top w:val="single" w:sz="4" w:space="0" w:color="auto"/>
            </w:tcBorders>
            <w:shd w:val="clear" w:color="auto" w:fill="auto"/>
          </w:tcPr>
          <w:p w14:paraId="4B05FDA6" w14:textId="77777777" w:rsidR="00D73262" w:rsidRPr="002C55C7" w:rsidRDefault="00D73262" w:rsidP="0089590C">
            <w:pPr>
              <w:contextualSpacing/>
              <w:rPr>
                <w:bCs/>
                <w:color w:val="000000"/>
                <w:sz w:val="20"/>
              </w:rPr>
            </w:pPr>
            <w:r>
              <w:rPr>
                <w:bCs/>
                <w:color w:val="000000"/>
                <w:sz w:val="20"/>
              </w:rPr>
              <w:t>2.66** (.04)</w:t>
            </w:r>
          </w:p>
        </w:tc>
        <w:tc>
          <w:tcPr>
            <w:tcW w:w="1340" w:type="dxa"/>
            <w:tcBorders>
              <w:top w:val="single" w:sz="4" w:space="0" w:color="auto"/>
            </w:tcBorders>
            <w:shd w:val="clear" w:color="auto" w:fill="auto"/>
          </w:tcPr>
          <w:p w14:paraId="3FE09758" w14:textId="77777777" w:rsidR="00D73262" w:rsidRPr="002C55C7" w:rsidRDefault="00D73262" w:rsidP="0089590C">
            <w:pPr>
              <w:contextualSpacing/>
              <w:rPr>
                <w:bCs/>
                <w:color w:val="000000"/>
                <w:sz w:val="20"/>
              </w:rPr>
            </w:pPr>
            <w:r>
              <w:rPr>
                <w:bCs/>
                <w:color w:val="000000"/>
                <w:sz w:val="20"/>
              </w:rPr>
              <w:t>2.32** (.22)</w:t>
            </w:r>
          </w:p>
        </w:tc>
        <w:tc>
          <w:tcPr>
            <w:tcW w:w="1322" w:type="dxa"/>
            <w:tcBorders>
              <w:top w:val="single" w:sz="4" w:space="0" w:color="auto"/>
            </w:tcBorders>
            <w:shd w:val="clear" w:color="auto" w:fill="auto"/>
          </w:tcPr>
          <w:p w14:paraId="261AD872" w14:textId="77777777" w:rsidR="00D73262" w:rsidRPr="002C55C7" w:rsidRDefault="00D73262" w:rsidP="0089590C">
            <w:pPr>
              <w:contextualSpacing/>
              <w:rPr>
                <w:bCs/>
                <w:color w:val="000000"/>
                <w:sz w:val="20"/>
              </w:rPr>
            </w:pPr>
            <w:r>
              <w:rPr>
                <w:bCs/>
                <w:color w:val="000000"/>
                <w:sz w:val="20"/>
              </w:rPr>
              <w:t>4.67** (.46)</w:t>
            </w:r>
          </w:p>
        </w:tc>
      </w:tr>
      <w:tr w:rsidR="00D73262" w:rsidRPr="002C55C7" w14:paraId="74265F12" w14:textId="77777777" w:rsidTr="0089590C">
        <w:tc>
          <w:tcPr>
            <w:tcW w:w="2684" w:type="dxa"/>
            <w:shd w:val="clear" w:color="auto" w:fill="auto"/>
          </w:tcPr>
          <w:p w14:paraId="49EDC671" w14:textId="77777777" w:rsidR="00D73262" w:rsidRPr="002C55C7" w:rsidRDefault="00D73262" w:rsidP="0089590C">
            <w:pPr>
              <w:contextualSpacing/>
              <w:rPr>
                <w:bCs/>
                <w:color w:val="000000"/>
                <w:sz w:val="20"/>
              </w:rPr>
            </w:pPr>
          </w:p>
        </w:tc>
        <w:tc>
          <w:tcPr>
            <w:tcW w:w="2226" w:type="dxa"/>
            <w:shd w:val="clear" w:color="auto" w:fill="auto"/>
          </w:tcPr>
          <w:p w14:paraId="41E2BA30" w14:textId="77777777" w:rsidR="00D73262" w:rsidRPr="002C55C7" w:rsidRDefault="00D73262" w:rsidP="0089590C">
            <w:pPr>
              <w:contextualSpacing/>
              <w:rPr>
                <w:bCs/>
                <w:color w:val="000000"/>
                <w:sz w:val="20"/>
              </w:rPr>
            </w:pPr>
            <w:r>
              <w:rPr>
                <w:color w:val="000000"/>
                <w:sz w:val="20"/>
                <w:szCs w:val="20"/>
              </w:rPr>
              <w:t>Initiation</w:t>
            </w:r>
          </w:p>
        </w:tc>
        <w:tc>
          <w:tcPr>
            <w:tcW w:w="1428" w:type="dxa"/>
            <w:shd w:val="clear" w:color="auto" w:fill="auto"/>
          </w:tcPr>
          <w:p w14:paraId="320D94D0" w14:textId="77777777" w:rsidR="00D73262" w:rsidRPr="002C55C7" w:rsidRDefault="00D73262" w:rsidP="0089590C">
            <w:pPr>
              <w:contextualSpacing/>
              <w:rPr>
                <w:bCs/>
                <w:color w:val="000000"/>
                <w:sz w:val="20"/>
              </w:rPr>
            </w:pPr>
            <w:r>
              <w:rPr>
                <w:bCs/>
                <w:color w:val="000000"/>
                <w:sz w:val="20"/>
              </w:rPr>
              <w:t>.37** (.06)</w:t>
            </w:r>
          </w:p>
        </w:tc>
        <w:tc>
          <w:tcPr>
            <w:tcW w:w="1340" w:type="dxa"/>
            <w:shd w:val="clear" w:color="auto" w:fill="auto"/>
          </w:tcPr>
          <w:p w14:paraId="4E12AD14" w14:textId="77777777" w:rsidR="00D73262" w:rsidRPr="002C55C7" w:rsidRDefault="00D73262" w:rsidP="0089590C">
            <w:pPr>
              <w:tabs>
                <w:tab w:val="left" w:pos="389"/>
                <w:tab w:val="left" w:pos="499"/>
              </w:tabs>
              <w:ind w:left="-51"/>
              <w:contextualSpacing/>
              <w:rPr>
                <w:bCs/>
                <w:color w:val="000000"/>
                <w:sz w:val="20"/>
              </w:rPr>
            </w:pPr>
            <w:r>
              <w:rPr>
                <w:bCs/>
                <w:color w:val="000000"/>
                <w:sz w:val="20"/>
              </w:rPr>
              <w:t>.36** (.06)</w:t>
            </w:r>
          </w:p>
        </w:tc>
        <w:tc>
          <w:tcPr>
            <w:tcW w:w="1322" w:type="dxa"/>
            <w:shd w:val="clear" w:color="auto" w:fill="auto"/>
          </w:tcPr>
          <w:p w14:paraId="3D86B6FA" w14:textId="77777777" w:rsidR="00D73262" w:rsidRPr="002C55C7" w:rsidRDefault="00D73262" w:rsidP="0089590C">
            <w:pPr>
              <w:contextualSpacing/>
              <w:rPr>
                <w:bCs/>
                <w:color w:val="000000"/>
                <w:sz w:val="20"/>
              </w:rPr>
            </w:pPr>
            <w:r>
              <w:rPr>
                <w:bCs/>
                <w:color w:val="000000"/>
                <w:sz w:val="20"/>
              </w:rPr>
              <w:t>.25** (.06)</w:t>
            </w:r>
          </w:p>
        </w:tc>
      </w:tr>
      <w:tr w:rsidR="00D73262" w:rsidRPr="002C55C7" w14:paraId="76FC058F" w14:textId="77777777" w:rsidTr="0089590C">
        <w:tc>
          <w:tcPr>
            <w:tcW w:w="2684" w:type="dxa"/>
            <w:shd w:val="clear" w:color="auto" w:fill="auto"/>
          </w:tcPr>
          <w:p w14:paraId="7F1A35F6" w14:textId="77777777" w:rsidR="00D73262" w:rsidRPr="002C55C7" w:rsidRDefault="00D73262" w:rsidP="0089590C">
            <w:pPr>
              <w:contextualSpacing/>
              <w:rPr>
                <w:bCs/>
                <w:color w:val="000000"/>
                <w:sz w:val="20"/>
              </w:rPr>
            </w:pPr>
          </w:p>
        </w:tc>
        <w:tc>
          <w:tcPr>
            <w:tcW w:w="2226" w:type="dxa"/>
            <w:shd w:val="clear" w:color="auto" w:fill="auto"/>
          </w:tcPr>
          <w:p w14:paraId="2B952B75" w14:textId="77777777" w:rsidR="00D73262" w:rsidRPr="002C55C7" w:rsidRDefault="00D73262" w:rsidP="0089590C">
            <w:pPr>
              <w:contextualSpacing/>
              <w:rPr>
                <w:bCs/>
                <w:color w:val="000000"/>
                <w:sz w:val="20"/>
              </w:rPr>
            </w:pPr>
            <w:r>
              <w:rPr>
                <w:color w:val="000000"/>
                <w:sz w:val="20"/>
                <w:szCs w:val="20"/>
              </w:rPr>
              <w:t>Perseverance</w:t>
            </w:r>
          </w:p>
        </w:tc>
        <w:tc>
          <w:tcPr>
            <w:tcW w:w="1428" w:type="dxa"/>
            <w:shd w:val="clear" w:color="auto" w:fill="auto"/>
          </w:tcPr>
          <w:p w14:paraId="14B1028B" w14:textId="77777777" w:rsidR="00D73262" w:rsidRPr="002C55C7" w:rsidRDefault="00D73262" w:rsidP="0089590C">
            <w:pPr>
              <w:contextualSpacing/>
              <w:rPr>
                <w:bCs/>
                <w:color w:val="000000"/>
                <w:sz w:val="20"/>
              </w:rPr>
            </w:pPr>
            <w:r>
              <w:rPr>
                <w:bCs/>
                <w:color w:val="000000"/>
                <w:sz w:val="20"/>
              </w:rPr>
              <w:t>-.34** (.07)</w:t>
            </w:r>
          </w:p>
        </w:tc>
        <w:tc>
          <w:tcPr>
            <w:tcW w:w="1340" w:type="dxa"/>
            <w:shd w:val="clear" w:color="auto" w:fill="auto"/>
          </w:tcPr>
          <w:p w14:paraId="65BB5C92" w14:textId="77777777" w:rsidR="00D73262" w:rsidRPr="002C55C7" w:rsidRDefault="00D73262" w:rsidP="0089590C">
            <w:pPr>
              <w:contextualSpacing/>
              <w:rPr>
                <w:bCs/>
                <w:color w:val="000000"/>
                <w:sz w:val="20"/>
              </w:rPr>
            </w:pPr>
            <w:r>
              <w:rPr>
                <w:bCs/>
                <w:color w:val="000000"/>
                <w:sz w:val="20"/>
              </w:rPr>
              <w:t>-.38** (.08)</w:t>
            </w:r>
          </w:p>
        </w:tc>
        <w:tc>
          <w:tcPr>
            <w:tcW w:w="1322" w:type="dxa"/>
            <w:shd w:val="clear" w:color="auto" w:fill="auto"/>
          </w:tcPr>
          <w:p w14:paraId="5FDB3137" w14:textId="77777777" w:rsidR="00D73262" w:rsidRPr="002C55C7" w:rsidRDefault="00D73262" w:rsidP="0089590C">
            <w:pPr>
              <w:contextualSpacing/>
              <w:rPr>
                <w:bCs/>
                <w:color w:val="000000"/>
                <w:sz w:val="20"/>
              </w:rPr>
            </w:pPr>
            <w:r>
              <w:rPr>
                <w:bCs/>
                <w:color w:val="000000"/>
                <w:sz w:val="20"/>
              </w:rPr>
              <w:t>-.07 (.09)</w:t>
            </w:r>
          </w:p>
        </w:tc>
      </w:tr>
      <w:tr w:rsidR="00D73262" w:rsidRPr="002C55C7" w14:paraId="4E7DDB9F" w14:textId="77777777" w:rsidTr="0089590C">
        <w:tc>
          <w:tcPr>
            <w:tcW w:w="2684" w:type="dxa"/>
            <w:shd w:val="clear" w:color="auto" w:fill="auto"/>
          </w:tcPr>
          <w:p w14:paraId="3D6E4572" w14:textId="77777777" w:rsidR="00D73262" w:rsidRPr="002C55C7" w:rsidRDefault="00D73262" w:rsidP="0089590C">
            <w:pPr>
              <w:contextualSpacing/>
              <w:rPr>
                <w:bCs/>
                <w:color w:val="000000"/>
                <w:sz w:val="20"/>
              </w:rPr>
            </w:pPr>
          </w:p>
        </w:tc>
        <w:tc>
          <w:tcPr>
            <w:tcW w:w="2226" w:type="dxa"/>
            <w:shd w:val="clear" w:color="auto" w:fill="auto"/>
          </w:tcPr>
          <w:p w14:paraId="4A6B020D" w14:textId="77777777" w:rsidR="00D73262" w:rsidRDefault="00D73262" w:rsidP="0089590C">
            <w:pPr>
              <w:contextualSpacing/>
              <w:rPr>
                <w:color w:val="000000"/>
                <w:sz w:val="20"/>
                <w:szCs w:val="20"/>
              </w:rPr>
            </w:pPr>
            <w:r>
              <w:rPr>
                <w:color w:val="000000"/>
                <w:sz w:val="20"/>
                <w:szCs w:val="20"/>
              </w:rPr>
              <w:t>NC</w:t>
            </w:r>
          </w:p>
        </w:tc>
        <w:tc>
          <w:tcPr>
            <w:tcW w:w="1428" w:type="dxa"/>
            <w:shd w:val="clear" w:color="auto" w:fill="auto"/>
          </w:tcPr>
          <w:p w14:paraId="063A8C2F" w14:textId="77777777" w:rsidR="00D73262" w:rsidRDefault="00D73262" w:rsidP="0089590C">
            <w:pPr>
              <w:contextualSpacing/>
              <w:rPr>
                <w:bCs/>
                <w:color w:val="000000"/>
                <w:sz w:val="20"/>
              </w:rPr>
            </w:pPr>
          </w:p>
        </w:tc>
        <w:tc>
          <w:tcPr>
            <w:tcW w:w="1340" w:type="dxa"/>
            <w:shd w:val="clear" w:color="auto" w:fill="auto"/>
          </w:tcPr>
          <w:p w14:paraId="0F20AA4A" w14:textId="77777777" w:rsidR="00D73262" w:rsidRDefault="00D73262" w:rsidP="0089590C">
            <w:pPr>
              <w:contextualSpacing/>
              <w:rPr>
                <w:bCs/>
                <w:color w:val="000000"/>
                <w:sz w:val="20"/>
              </w:rPr>
            </w:pPr>
            <w:r>
              <w:rPr>
                <w:bCs/>
                <w:color w:val="000000"/>
                <w:sz w:val="20"/>
              </w:rPr>
              <w:t>.11 (.07)</w:t>
            </w:r>
          </w:p>
        </w:tc>
        <w:tc>
          <w:tcPr>
            <w:tcW w:w="1322" w:type="dxa"/>
            <w:shd w:val="clear" w:color="auto" w:fill="auto"/>
          </w:tcPr>
          <w:p w14:paraId="733189BC" w14:textId="77777777" w:rsidR="00D73262" w:rsidRPr="002C55C7" w:rsidRDefault="00D73262" w:rsidP="0089590C">
            <w:pPr>
              <w:contextualSpacing/>
              <w:rPr>
                <w:bCs/>
                <w:color w:val="000000"/>
                <w:sz w:val="20"/>
              </w:rPr>
            </w:pPr>
            <w:r>
              <w:rPr>
                <w:bCs/>
                <w:color w:val="000000"/>
                <w:sz w:val="20"/>
              </w:rPr>
              <w:t>.11 (.07)</w:t>
            </w:r>
          </w:p>
        </w:tc>
      </w:tr>
      <w:tr w:rsidR="00D73262" w:rsidRPr="002C55C7" w14:paraId="0692B38E" w14:textId="77777777" w:rsidTr="0089590C">
        <w:tc>
          <w:tcPr>
            <w:tcW w:w="2684" w:type="dxa"/>
            <w:shd w:val="clear" w:color="auto" w:fill="auto"/>
          </w:tcPr>
          <w:p w14:paraId="4D5F3302" w14:textId="77777777" w:rsidR="00D73262" w:rsidRPr="002C55C7" w:rsidRDefault="00D73262" w:rsidP="0089590C">
            <w:pPr>
              <w:contextualSpacing/>
              <w:rPr>
                <w:bCs/>
                <w:color w:val="000000"/>
                <w:sz w:val="20"/>
              </w:rPr>
            </w:pPr>
          </w:p>
        </w:tc>
        <w:tc>
          <w:tcPr>
            <w:tcW w:w="2226" w:type="dxa"/>
            <w:shd w:val="clear" w:color="auto" w:fill="auto"/>
          </w:tcPr>
          <w:p w14:paraId="5834C22B" w14:textId="77777777" w:rsidR="00D73262" w:rsidRPr="00753143" w:rsidRDefault="00D73262" w:rsidP="0089590C">
            <w:pPr>
              <w:contextualSpacing/>
              <w:rPr>
                <w:iCs/>
                <w:color w:val="000000"/>
                <w:sz w:val="20"/>
                <w:szCs w:val="20"/>
              </w:rPr>
            </w:pPr>
            <w:r>
              <w:rPr>
                <w:iCs/>
                <w:color w:val="000000"/>
                <w:sz w:val="20"/>
                <w:szCs w:val="20"/>
              </w:rPr>
              <w:t>Conscientiousness</w:t>
            </w:r>
          </w:p>
        </w:tc>
        <w:tc>
          <w:tcPr>
            <w:tcW w:w="1428" w:type="dxa"/>
            <w:shd w:val="clear" w:color="auto" w:fill="auto"/>
          </w:tcPr>
          <w:p w14:paraId="7B09E1C8" w14:textId="77777777" w:rsidR="00D73262" w:rsidRDefault="00D73262" w:rsidP="0089590C">
            <w:pPr>
              <w:contextualSpacing/>
              <w:rPr>
                <w:color w:val="000000"/>
                <w:sz w:val="20"/>
                <w:szCs w:val="20"/>
              </w:rPr>
            </w:pPr>
          </w:p>
        </w:tc>
        <w:tc>
          <w:tcPr>
            <w:tcW w:w="1340" w:type="dxa"/>
            <w:shd w:val="clear" w:color="auto" w:fill="auto"/>
          </w:tcPr>
          <w:p w14:paraId="4527A0A7" w14:textId="77777777" w:rsidR="00D73262" w:rsidRDefault="00D73262" w:rsidP="0089590C">
            <w:pPr>
              <w:contextualSpacing/>
              <w:rPr>
                <w:bCs/>
                <w:color w:val="000000"/>
                <w:sz w:val="20"/>
              </w:rPr>
            </w:pPr>
          </w:p>
        </w:tc>
        <w:tc>
          <w:tcPr>
            <w:tcW w:w="1322" w:type="dxa"/>
            <w:shd w:val="clear" w:color="auto" w:fill="auto"/>
          </w:tcPr>
          <w:p w14:paraId="1C4B0F32" w14:textId="77777777" w:rsidR="00D73262" w:rsidRPr="002C55C7" w:rsidRDefault="00D73262" w:rsidP="0089590C">
            <w:pPr>
              <w:contextualSpacing/>
              <w:rPr>
                <w:bCs/>
                <w:color w:val="000000"/>
                <w:sz w:val="20"/>
              </w:rPr>
            </w:pPr>
            <w:r>
              <w:rPr>
                <w:bCs/>
                <w:color w:val="000000"/>
                <w:sz w:val="20"/>
              </w:rPr>
              <w:t>-.20* (.08)</w:t>
            </w:r>
          </w:p>
        </w:tc>
      </w:tr>
      <w:tr w:rsidR="00D73262" w:rsidRPr="002C55C7" w14:paraId="5C457AD0" w14:textId="77777777" w:rsidTr="0089590C">
        <w:tc>
          <w:tcPr>
            <w:tcW w:w="2684" w:type="dxa"/>
            <w:shd w:val="clear" w:color="auto" w:fill="auto"/>
          </w:tcPr>
          <w:p w14:paraId="44FEFF84" w14:textId="77777777" w:rsidR="00D73262" w:rsidRPr="002C55C7" w:rsidRDefault="00D73262" w:rsidP="0089590C">
            <w:pPr>
              <w:contextualSpacing/>
              <w:rPr>
                <w:bCs/>
                <w:color w:val="000000"/>
                <w:sz w:val="20"/>
              </w:rPr>
            </w:pPr>
          </w:p>
        </w:tc>
        <w:tc>
          <w:tcPr>
            <w:tcW w:w="2226" w:type="dxa"/>
            <w:shd w:val="clear" w:color="auto" w:fill="auto"/>
          </w:tcPr>
          <w:p w14:paraId="059D35E3" w14:textId="77777777" w:rsidR="00D73262" w:rsidRPr="00753143" w:rsidRDefault="00D73262" w:rsidP="0089590C">
            <w:pPr>
              <w:contextualSpacing/>
              <w:rPr>
                <w:iCs/>
                <w:color w:val="000000"/>
                <w:sz w:val="20"/>
                <w:szCs w:val="20"/>
              </w:rPr>
            </w:pPr>
            <w:r>
              <w:rPr>
                <w:iCs/>
                <w:color w:val="000000"/>
                <w:sz w:val="20"/>
                <w:szCs w:val="20"/>
              </w:rPr>
              <w:t>Emotional Stability</w:t>
            </w:r>
          </w:p>
        </w:tc>
        <w:tc>
          <w:tcPr>
            <w:tcW w:w="1428" w:type="dxa"/>
            <w:shd w:val="clear" w:color="auto" w:fill="auto"/>
          </w:tcPr>
          <w:p w14:paraId="7B28EB27" w14:textId="77777777" w:rsidR="00D73262" w:rsidRDefault="00D73262" w:rsidP="0089590C">
            <w:pPr>
              <w:contextualSpacing/>
              <w:rPr>
                <w:color w:val="000000"/>
                <w:sz w:val="20"/>
                <w:szCs w:val="20"/>
              </w:rPr>
            </w:pPr>
          </w:p>
        </w:tc>
        <w:tc>
          <w:tcPr>
            <w:tcW w:w="1340" w:type="dxa"/>
            <w:shd w:val="clear" w:color="auto" w:fill="auto"/>
          </w:tcPr>
          <w:p w14:paraId="6BD21F04" w14:textId="77777777" w:rsidR="00D73262" w:rsidRDefault="00D73262" w:rsidP="0089590C">
            <w:pPr>
              <w:contextualSpacing/>
              <w:rPr>
                <w:bCs/>
                <w:color w:val="000000"/>
                <w:sz w:val="20"/>
              </w:rPr>
            </w:pPr>
          </w:p>
        </w:tc>
        <w:tc>
          <w:tcPr>
            <w:tcW w:w="1322" w:type="dxa"/>
            <w:shd w:val="clear" w:color="auto" w:fill="auto"/>
          </w:tcPr>
          <w:p w14:paraId="76FCD35C" w14:textId="77777777" w:rsidR="00D73262" w:rsidRPr="002C55C7" w:rsidRDefault="00D73262" w:rsidP="0089590C">
            <w:pPr>
              <w:contextualSpacing/>
              <w:rPr>
                <w:bCs/>
                <w:color w:val="000000"/>
                <w:sz w:val="20"/>
              </w:rPr>
            </w:pPr>
            <w:r>
              <w:rPr>
                <w:bCs/>
                <w:color w:val="000000"/>
                <w:sz w:val="20"/>
              </w:rPr>
              <w:t>-.30** (.08)</w:t>
            </w:r>
          </w:p>
        </w:tc>
      </w:tr>
      <w:tr w:rsidR="00D73262" w:rsidRPr="002C55C7" w14:paraId="4F420030" w14:textId="77777777" w:rsidTr="0089590C">
        <w:tc>
          <w:tcPr>
            <w:tcW w:w="2684" w:type="dxa"/>
            <w:shd w:val="clear" w:color="auto" w:fill="auto"/>
          </w:tcPr>
          <w:p w14:paraId="70856A48" w14:textId="77777777" w:rsidR="00D73262" w:rsidRPr="002C55C7" w:rsidRDefault="00D73262" w:rsidP="0089590C">
            <w:pPr>
              <w:contextualSpacing/>
              <w:rPr>
                <w:bCs/>
                <w:color w:val="000000"/>
                <w:sz w:val="20"/>
              </w:rPr>
            </w:pPr>
          </w:p>
        </w:tc>
        <w:tc>
          <w:tcPr>
            <w:tcW w:w="2226" w:type="dxa"/>
            <w:shd w:val="clear" w:color="auto" w:fill="auto"/>
          </w:tcPr>
          <w:p w14:paraId="494B3B80" w14:textId="77777777" w:rsidR="00D73262" w:rsidRPr="00753143" w:rsidRDefault="00D73262" w:rsidP="0089590C">
            <w:pPr>
              <w:contextualSpacing/>
              <w:rPr>
                <w:iCs/>
                <w:color w:val="000000"/>
                <w:sz w:val="20"/>
                <w:szCs w:val="20"/>
              </w:rPr>
            </w:pPr>
            <w:r>
              <w:rPr>
                <w:iCs/>
                <w:color w:val="000000"/>
                <w:sz w:val="20"/>
                <w:szCs w:val="20"/>
              </w:rPr>
              <w:t>Extraversion</w:t>
            </w:r>
          </w:p>
        </w:tc>
        <w:tc>
          <w:tcPr>
            <w:tcW w:w="1428" w:type="dxa"/>
            <w:shd w:val="clear" w:color="auto" w:fill="auto"/>
          </w:tcPr>
          <w:p w14:paraId="66367457" w14:textId="77777777" w:rsidR="00D73262" w:rsidRDefault="00D73262" w:rsidP="0089590C">
            <w:pPr>
              <w:contextualSpacing/>
              <w:rPr>
                <w:color w:val="000000"/>
                <w:sz w:val="20"/>
                <w:szCs w:val="20"/>
              </w:rPr>
            </w:pPr>
          </w:p>
        </w:tc>
        <w:tc>
          <w:tcPr>
            <w:tcW w:w="1340" w:type="dxa"/>
            <w:shd w:val="clear" w:color="auto" w:fill="auto"/>
          </w:tcPr>
          <w:p w14:paraId="521A1B73" w14:textId="77777777" w:rsidR="00D73262" w:rsidRDefault="00D73262" w:rsidP="0089590C">
            <w:pPr>
              <w:contextualSpacing/>
              <w:rPr>
                <w:bCs/>
                <w:color w:val="000000"/>
                <w:sz w:val="20"/>
              </w:rPr>
            </w:pPr>
          </w:p>
        </w:tc>
        <w:tc>
          <w:tcPr>
            <w:tcW w:w="1322" w:type="dxa"/>
            <w:shd w:val="clear" w:color="auto" w:fill="auto"/>
          </w:tcPr>
          <w:p w14:paraId="4E9BEF8E" w14:textId="77777777" w:rsidR="00D73262" w:rsidRPr="002C55C7" w:rsidRDefault="00D73262" w:rsidP="0089590C">
            <w:pPr>
              <w:contextualSpacing/>
              <w:rPr>
                <w:bCs/>
                <w:color w:val="000000"/>
                <w:sz w:val="20"/>
              </w:rPr>
            </w:pPr>
            <w:r>
              <w:rPr>
                <w:bCs/>
                <w:color w:val="000000"/>
                <w:sz w:val="20"/>
              </w:rPr>
              <w:t>.08 (.07)</w:t>
            </w:r>
          </w:p>
        </w:tc>
      </w:tr>
      <w:tr w:rsidR="00D73262" w:rsidRPr="00753143" w14:paraId="54375AC1" w14:textId="77777777" w:rsidTr="0089590C">
        <w:tc>
          <w:tcPr>
            <w:tcW w:w="2684" w:type="dxa"/>
            <w:shd w:val="clear" w:color="auto" w:fill="auto"/>
          </w:tcPr>
          <w:p w14:paraId="320E16F7" w14:textId="77777777" w:rsidR="00D73262" w:rsidRPr="00753143" w:rsidRDefault="00D73262" w:rsidP="0089590C">
            <w:pPr>
              <w:contextualSpacing/>
              <w:rPr>
                <w:bCs/>
                <w:color w:val="000000"/>
                <w:sz w:val="20"/>
              </w:rPr>
            </w:pPr>
          </w:p>
        </w:tc>
        <w:tc>
          <w:tcPr>
            <w:tcW w:w="2226" w:type="dxa"/>
            <w:shd w:val="clear" w:color="auto" w:fill="auto"/>
          </w:tcPr>
          <w:p w14:paraId="6193E04A" w14:textId="77777777" w:rsidR="00D73262" w:rsidRPr="00753143" w:rsidRDefault="00D73262" w:rsidP="0089590C">
            <w:pPr>
              <w:contextualSpacing/>
              <w:rPr>
                <w:iCs/>
                <w:color w:val="000000"/>
                <w:sz w:val="20"/>
                <w:szCs w:val="20"/>
              </w:rPr>
            </w:pPr>
            <w:r w:rsidRPr="00753143">
              <w:rPr>
                <w:iCs/>
                <w:color w:val="000000"/>
                <w:sz w:val="20"/>
                <w:szCs w:val="20"/>
              </w:rPr>
              <w:t>Agreeableness</w:t>
            </w:r>
          </w:p>
        </w:tc>
        <w:tc>
          <w:tcPr>
            <w:tcW w:w="1428" w:type="dxa"/>
            <w:shd w:val="clear" w:color="auto" w:fill="auto"/>
          </w:tcPr>
          <w:p w14:paraId="01105991" w14:textId="77777777" w:rsidR="00D73262" w:rsidRPr="00753143" w:rsidRDefault="00D73262" w:rsidP="0089590C">
            <w:pPr>
              <w:contextualSpacing/>
              <w:rPr>
                <w:color w:val="000000"/>
                <w:sz w:val="20"/>
                <w:szCs w:val="20"/>
              </w:rPr>
            </w:pPr>
          </w:p>
        </w:tc>
        <w:tc>
          <w:tcPr>
            <w:tcW w:w="1340" w:type="dxa"/>
            <w:shd w:val="clear" w:color="auto" w:fill="auto"/>
          </w:tcPr>
          <w:p w14:paraId="6B48CB9E" w14:textId="77777777" w:rsidR="00D73262" w:rsidRPr="00753143" w:rsidRDefault="00D73262" w:rsidP="0089590C">
            <w:pPr>
              <w:contextualSpacing/>
              <w:rPr>
                <w:bCs/>
                <w:color w:val="000000"/>
                <w:sz w:val="20"/>
              </w:rPr>
            </w:pPr>
          </w:p>
        </w:tc>
        <w:tc>
          <w:tcPr>
            <w:tcW w:w="1322" w:type="dxa"/>
            <w:shd w:val="clear" w:color="auto" w:fill="auto"/>
          </w:tcPr>
          <w:p w14:paraId="62B8523A" w14:textId="77777777" w:rsidR="00D73262" w:rsidRPr="00753143" w:rsidRDefault="00D73262" w:rsidP="0089590C">
            <w:pPr>
              <w:contextualSpacing/>
              <w:rPr>
                <w:bCs/>
                <w:color w:val="000000"/>
                <w:sz w:val="20"/>
              </w:rPr>
            </w:pPr>
            <w:r>
              <w:rPr>
                <w:bCs/>
                <w:color w:val="000000"/>
                <w:sz w:val="20"/>
              </w:rPr>
              <w:t>-.17† (.07)</w:t>
            </w:r>
          </w:p>
        </w:tc>
      </w:tr>
      <w:tr w:rsidR="00D73262" w:rsidRPr="00753143" w14:paraId="23972F0D" w14:textId="77777777" w:rsidTr="0089590C">
        <w:tc>
          <w:tcPr>
            <w:tcW w:w="2684" w:type="dxa"/>
            <w:shd w:val="clear" w:color="auto" w:fill="auto"/>
          </w:tcPr>
          <w:p w14:paraId="6AA1763A" w14:textId="77777777" w:rsidR="00D73262" w:rsidRPr="00753143" w:rsidRDefault="00D73262" w:rsidP="0089590C">
            <w:pPr>
              <w:contextualSpacing/>
              <w:rPr>
                <w:bCs/>
                <w:color w:val="000000"/>
                <w:sz w:val="20"/>
              </w:rPr>
            </w:pPr>
          </w:p>
        </w:tc>
        <w:tc>
          <w:tcPr>
            <w:tcW w:w="2226" w:type="dxa"/>
            <w:shd w:val="clear" w:color="auto" w:fill="auto"/>
          </w:tcPr>
          <w:p w14:paraId="4F418049" w14:textId="77777777" w:rsidR="00D73262" w:rsidRPr="00753143" w:rsidRDefault="00D73262" w:rsidP="0089590C">
            <w:pPr>
              <w:contextualSpacing/>
              <w:rPr>
                <w:iCs/>
                <w:color w:val="000000"/>
                <w:sz w:val="20"/>
                <w:szCs w:val="20"/>
              </w:rPr>
            </w:pPr>
            <w:r w:rsidRPr="00753143">
              <w:rPr>
                <w:iCs/>
                <w:color w:val="000000"/>
                <w:sz w:val="20"/>
                <w:szCs w:val="20"/>
              </w:rPr>
              <w:t>Openness to Experience</w:t>
            </w:r>
          </w:p>
        </w:tc>
        <w:tc>
          <w:tcPr>
            <w:tcW w:w="1428" w:type="dxa"/>
            <w:shd w:val="clear" w:color="auto" w:fill="auto"/>
          </w:tcPr>
          <w:p w14:paraId="1EE35BF8" w14:textId="77777777" w:rsidR="00D73262" w:rsidRPr="00753143" w:rsidRDefault="00D73262" w:rsidP="0089590C">
            <w:pPr>
              <w:contextualSpacing/>
              <w:rPr>
                <w:color w:val="000000"/>
                <w:sz w:val="20"/>
                <w:szCs w:val="20"/>
              </w:rPr>
            </w:pPr>
          </w:p>
        </w:tc>
        <w:tc>
          <w:tcPr>
            <w:tcW w:w="1340" w:type="dxa"/>
            <w:shd w:val="clear" w:color="auto" w:fill="auto"/>
          </w:tcPr>
          <w:p w14:paraId="134BFEB5" w14:textId="77777777" w:rsidR="00D73262" w:rsidRPr="00753143" w:rsidRDefault="00D73262" w:rsidP="0089590C">
            <w:pPr>
              <w:contextualSpacing/>
              <w:rPr>
                <w:bCs/>
                <w:color w:val="000000"/>
                <w:sz w:val="20"/>
              </w:rPr>
            </w:pPr>
          </w:p>
        </w:tc>
        <w:tc>
          <w:tcPr>
            <w:tcW w:w="1322" w:type="dxa"/>
            <w:shd w:val="clear" w:color="auto" w:fill="auto"/>
          </w:tcPr>
          <w:p w14:paraId="65770F69" w14:textId="77777777" w:rsidR="00D73262" w:rsidRPr="00753143" w:rsidRDefault="00D73262" w:rsidP="0089590C">
            <w:pPr>
              <w:contextualSpacing/>
              <w:rPr>
                <w:bCs/>
                <w:color w:val="000000"/>
                <w:sz w:val="20"/>
              </w:rPr>
            </w:pPr>
            <w:r>
              <w:rPr>
                <w:bCs/>
                <w:color w:val="000000"/>
                <w:sz w:val="20"/>
              </w:rPr>
              <w:t>-.03 (.08)</w:t>
            </w:r>
          </w:p>
        </w:tc>
      </w:tr>
      <w:tr w:rsidR="00D73262" w:rsidRPr="002C55C7" w14:paraId="18454786" w14:textId="77777777" w:rsidTr="0089590C">
        <w:tc>
          <w:tcPr>
            <w:tcW w:w="2684" w:type="dxa"/>
            <w:shd w:val="clear" w:color="auto" w:fill="auto"/>
          </w:tcPr>
          <w:p w14:paraId="79F4BB85" w14:textId="77777777" w:rsidR="00D73262" w:rsidRPr="002C55C7" w:rsidRDefault="00D73262" w:rsidP="0089590C">
            <w:pPr>
              <w:contextualSpacing/>
              <w:rPr>
                <w:bCs/>
                <w:color w:val="000000"/>
                <w:sz w:val="20"/>
              </w:rPr>
            </w:pPr>
          </w:p>
        </w:tc>
        <w:tc>
          <w:tcPr>
            <w:tcW w:w="2226" w:type="dxa"/>
            <w:shd w:val="clear" w:color="auto" w:fill="auto"/>
          </w:tcPr>
          <w:p w14:paraId="3CCAC731" w14:textId="77777777" w:rsidR="00D73262" w:rsidRPr="002C55C7" w:rsidRDefault="00D73262" w:rsidP="0089590C">
            <w:pPr>
              <w:contextualSpacing/>
              <w:rPr>
                <w:bCs/>
                <w:i/>
                <w:color w:val="000000"/>
                <w:sz w:val="20"/>
              </w:rPr>
            </w:pPr>
            <w:r w:rsidRPr="00E42AB5">
              <w:rPr>
                <w:i/>
                <w:iCs/>
                <w:color w:val="000000"/>
                <w:sz w:val="20"/>
                <w:szCs w:val="20"/>
              </w:rPr>
              <w:t>R</w:t>
            </w:r>
            <w:r w:rsidRPr="009770B7">
              <w:rPr>
                <w:i/>
                <w:iCs/>
                <w:color w:val="000000"/>
                <w:sz w:val="20"/>
                <w:szCs w:val="20"/>
                <w:vertAlign w:val="superscript"/>
              </w:rPr>
              <w:t>2</w:t>
            </w:r>
          </w:p>
        </w:tc>
        <w:tc>
          <w:tcPr>
            <w:tcW w:w="1428" w:type="dxa"/>
            <w:shd w:val="clear" w:color="auto" w:fill="auto"/>
          </w:tcPr>
          <w:p w14:paraId="4A486F9A" w14:textId="77777777" w:rsidR="00D73262" w:rsidRPr="002C55C7" w:rsidRDefault="00D73262" w:rsidP="0089590C">
            <w:pPr>
              <w:contextualSpacing/>
              <w:rPr>
                <w:bCs/>
                <w:color w:val="000000"/>
                <w:sz w:val="20"/>
              </w:rPr>
            </w:pPr>
            <w:r>
              <w:rPr>
                <w:bCs/>
                <w:color w:val="000000"/>
                <w:sz w:val="20"/>
              </w:rPr>
              <w:t>.13</w:t>
            </w:r>
          </w:p>
        </w:tc>
        <w:tc>
          <w:tcPr>
            <w:tcW w:w="1340" w:type="dxa"/>
            <w:shd w:val="clear" w:color="auto" w:fill="auto"/>
          </w:tcPr>
          <w:p w14:paraId="57EE47C0" w14:textId="77777777" w:rsidR="00D73262" w:rsidRPr="002C55C7" w:rsidRDefault="00D73262" w:rsidP="0089590C">
            <w:pPr>
              <w:contextualSpacing/>
              <w:rPr>
                <w:bCs/>
                <w:color w:val="000000"/>
                <w:sz w:val="20"/>
              </w:rPr>
            </w:pPr>
            <w:r>
              <w:rPr>
                <w:bCs/>
                <w:color w:val="000000"/>
                <w:sz w:val="20"/>
              </w:rPr>
              <w:t>.13</w:t>
            </w:r>
          </w:p>
        </w:tc>
        <w:tc>
          <w:tcPr>
            <w:tcW w:w="1322" w:type="dxa"/>
            <w:shd w:val="clear" w:color="auto" w:fill="auto"/>
          </w:tcPr>
          <w:p w14:paraId="6B4384A9" w14:textId="77777777" w:rsidR="00D73262" w:rsidRPr="002C55C7" w:rsidRDefault="00D73262" w:rsidP="0089590C">
            <w:pPr>
              <w:contextualSpacing/>
              <w:rPr>
                <w:bCs/>
                <w:color w:val="000000"/>
                <w:sz w:val="20"/>
              </w:rPr>
            </w:pPr>
            <w:r>
              <w:rPr>
                <w:bCs/>
                <w:color w:val="000000"/>
                <w:sz w:val="20"/>
              </w:rPr>
              <w:t>.21</w:t>
            </w:r>
          </w:p>
        </w:tc>
      </w:tr>
      <w:tr w:rsidR="00D73262" w:rsidRPr="002C55C7" w14:paraId="08F81BD9" w14:textId="77777777" w:rsidTr="0089590C">
        <w:tc>
          <w:tcPr>
            <w:tcW w:w="2684" w:type="dxa"/>
            <w:tcBorders>
              <w:top w:val="single" w:sz="4" w:space="0" w:color="auto"/>
            </w:tcBorders>
            <w:shd w:val="clear" w:color="auto" w:fill="auto"/>
          </w:tcPr>
          <w:p w14:paraId="34D5AA89" w14:textId="77777777" w:rsidR="00D73262" w:rsidRPr="002C55C7" w:rsidRDefault="00D73262" w:rsidP="0089590C">
            <w:pPr>
              <w:contextualSpacing/>
              <w:rPr>
                <w:bCs/>
                <w:color w:val="000000"/>
                <w:sz w:val="20"/>
              </w:rPr>
            </w:pPr>
            <w:r w:rsidRPr="00E42AB5">
              <w:rPr>
                <w:color w:val="000000"/>
                <w:sz w:val="20"/>
                <w:szCs w:val="20"/>
              </w:rPr>
              <w:t>Job Satisfaction</w:t>
            </w:r>
          </w:p>
        </w:tc>
        <w:tc>
          <w:tcPr>
            <w:tcW w:w="2226" w:type="dxa"/>
            <w:tcBorders>
              <w:top w:val="single" w:sz="4" w:space="0" w:color="auto"/>
            </w:tcBorders>
            <w:shd w:val="clear" w:color="auto" w:fill="auto"/>
          </w:tcPr>
          <w:p w14:paraId="03FC0EDB" w14:textId="77777777" w:rsidR="00D73262" w:rsidRPr="002C55C7" w:rsidRDefault="00D73262" w:rsidP="0089590C">
            <w:pPr>
              <w:contextualSpacing/>
              <w:rPr>
                <w:bCs/>
                <w:color w:val="000000"/>
                <w:sz w:val="20"/>
              </w:rPr>
            </w:pPr>
            <w:r w:rsidRPr="00E42AB5">
              <w:rPr>
                <w:color w:val="000000"/>
                <w:sz w:val="20"/>
                <w:szCs w:val="20"/>
              </w:rPr>
              <w:t>Intercept</w:t>
            </w:r>
          </w:p>
        </w:tc>
        <w:tc>
          <w:tcPr>
            <w:tcW w:w="1428" w:type="dxa"/>
            <w:tcBorders>
              <w:top w:val="single" w:sz="4" w:space="0" w:color="auto"/>
            </w:tcBorders>
            <w:shd w:val="clear" w:color="auto" w:fill="auto"/>
          </w:tcPr>
          <w:p w14:paraId="77D2AD2A" w14:textId="77777777" w:rsidR="00D73262" w:rsidRPr="002C55C7" w:rsidRDefault="00D73262" w:rsidP="0089590C">
            <w:pPr>
              <w:contextualSpacing/>
              <w:rPr>
                <w:bCs/>
                <w:color w:val="000000"/>
                <w:sz w:val="20"/>
              </w:rPr>
            </w:pPr>
            <w:r>
              <w:rPr>
                <w:bCs/>
                <w:color w:val="000000"/>
                <w:sz w:val="20"/>
              </w:rPr>
              <w:t>3.71** (.04)</w:t>
            </w:r>
          </w:p>
        </w:tc>
        <w:tc>
          <w:tcPr>
            <w:tcW w:w="1340" w:type="dxa"/>
            <w:tcBorders>
              <w:top w:val="single" w:sz="4" w:space="0" w:color="auto"/>
            </w:tcBorders>
            <w:shd w:val="clear" w:color="auto" w:fill="auto"/>
          </w:tcPr>
          <w:p w14:paraId="684A1AA4" w14:textId="77777777" w:rsidR="00D73262" w:rsidRPr="002C55C7" w:rsidRDefault="00D73262" w:rsidP="0089590C">
            <w:pPr>
              <w:contextualSpacing/>
              <w:rPr>
                <w:bCs/>
                <w:color w:val="000000"/>
                <w:sz w:val="20"/>
              </w:rPr>
            </w:pPr>
            <w:r>
              <w:rPr>
                <w:bCs/>
                <w:color w:val="000000"/>
                <w:sz w:val="20"/>
              </w:rPr>
              <w:t>2.52** (.23)</w:t>
            </w:r>
          </w:p>
        </w:tc>
        <w:tc>
          <w:tcPr>
            <w:tcW w:w="1322" w:type="dxa"/>
            <w:tcBorders>
              <w:top w:val="single" w:sz="4" w:space="0" w:color="auto"/>
            </w:tcBorders>
            <w:shd w:val="clear" w:color="auto" w:fill="auto"/>
          </w:tcPr>
          <w:p w14:paraId="7DED057A" w14:textId="77777777" w:rsidR="00D73262" w:rsidRPr="002C55C7" w:rsidRDefault="00D73262" w:rsidP="0089590C">
            <w:pPr>
              <w:contextualSpacing/>
              <w:rPr>
                <w:bCs/>
                <w:color w:val="000000"/>
                <w:sz w:val="20"/>
              </w:rPr>
            </w:pPr>
            <w:r>
              <w:rPr>
                <w:bCs/>
                <w:color w:val="000000"/>
                <w:sz w:val="20"/>
              </w:rPr>
              <w:t>0.62 (.49)</w:t>
            </w:r>
          </w:p>
        </w:tc>
      </w:tr>
      <w:tr w:rsidR="00D73262" w:rsidRPr="002C55C7" w14:paraId="23B830EF" w14:textId="77777777" w:rsidTr="0089590C">
        <w:tc>
          <w:tcPr>
            <w:tcW w:w="2684" w:type="dxa"/>
            <w:shd w:val="clear" w:color="auto" w:fill="auto"/>
          </w:tcPr>
          <w:p w14:paraId="3151177E" w14:textId="77777777" w:rsidR="00D73262" w:rsidRPr="002C55C7" w:rsidRDefault="00D73262" w:rsidP="0089590C">
            <w:pPr>
              <w:contextualSpacing/>
              <w:rPr>
                <w:bCs/>
                <w:color w:val="000000"/>
                <w:sz w:val="20"/>
              </w:rPr>
            </w:pPr>
          </w:p>
        </w:tc>
        <w:tc>
          <w:tcPr>
            <w:tcW w:w="2226" w:type="dxa"/>
            <w:shd w:val="clear" w:color="auto" w:fill="auto"/>
          </w:tcPr>
          <w:p w14:paraId="0EFF1771" w14:textId="77777777" w:rsidR="00D73262" w:rsidRPr="002C55C7" w:rsidRDefault="00D73262" w:rsidP="0089590C">
            <w:pPr>
              <w:contextualSpacing/>
              <w:rPr>
                <w:bCs/>
                <w:color w:val="000000"/>
                <w:sz w:val="20"/>
              </w:rPr>
            </w:pPr>
            <w:r>
              <w:rPr>
                <w:color w:val="000000"/>
                <w:sz w:val="20"/>
                <w:szCs w:val="20"/>
              </w:rPr>
              <w:t>Initiation</w:t>
            </w:r>
          </w:p>
        </w:tc>
        <w:tc>
          <w:tcPr>
            <w:tcW w:w="1428" w:type="dxa"/>
            <w:shd w:val="clear" w:color="auto" w:fill="auto"/>
          </w:tcPr>
          <w:p w14:paraId="6B32F548" w14:textId="77777777" w:rsidR="00D73262" w:rsidRPr="002C55C7" w:rsidRDefault="00D73262" w:rsidP="0089590C">
            <w:pPr>
              <w:contextualSpacing/>
              <w:rPr>
                <w:bCs/>
                <w:color w:val="000000"/>
                <w:sz w:val="20"/>
              </w:rPr>
            </w:pPr>
            <w:r>
              <w:rPr>
                <w:bCs/>
                <w:color w:val="000000"/>
                <w:sz w:val="20"/>
              </w:rPr>
              <w:t>-.11† (.06)</w:t>
            </w:r>
          </w:p>
        </w:tc>
        <w:tc>
          <w:tcPr>
            <w:tcW w:w="1340" w:type="dxa"/>
            <w:shd w:val="clear" w:color="auto" w:fill="auto"/>
          </w:tcPr>
          <w:p w14:paraId="1CF8C3F1" w14:textId="77777777" w:rsidR="00D73262" w:rsidRPr="002C55C7" w:rsidRDefault="00D73262" w:rsidP="0089590C">
            <w:pPr>
              <w:tabs>
                <w:tab w:val="left" w:pos="389"/>
                <w:tab w:val="left" w:pos="499"/>
              </w:tabs>
              <w:ind w:left="-51"/>
              <w:contextualSpacing/>
              <w:rPr>
                <w:bCs/>
                <w:color w:val="000000"/>
                <w:sz w:val="20"/>
              </w:rPr>
            </w:pPr>
            <w:r>
              <w:rPr>
                <w:bCs/>
                <w:color w:val="000000"/>
                <w:sz w:val="20"/>
              </w:rPr>
              <w:t>-.15* (.06)</w:t>
            </w:r>
          </w:p>
        </w:tc>
        <w:tc>
          <w:tcPr>
            <w:tcW w:w="1322" w:type="dxa"/>
            <w:shd w:val="clear" w:color="auto" w:fill="auto"/>
          </w:tcPr>
          <w:p w14:paraId="0E81C6E6" w14:textId="77777777" w:rsidR="00D73262" w:rsidRPr="002C55C7" w:rsidRDefault="00D73262" w:rsidP="0089590C">
            <w:pPr>
              <w:contextualSpacing/>
              <w:rPr>
                <w:bCs/>
                <w:color w:val="000000"/>
                <w:sz w:val="20"/>
              </w:rPr>
            </w:pPr>
            <w:r>
              <w:rPr>
                <w:bCs/>
                <w:color w:val="000000"/>
                <w:sz w:val="20"/>
              </w:rPr>
              <w:t>-.07 (.06)</w:t>
            </w:r>
          </w:p>
        </w:tc>
      </w:tr>
      <w:tr w:rsidR="00D73262" w:rsidRPr="002C55C7" w14:paraId="7D2D2B0A" w14:textId="77777777" w:rsidTr="0089590C">
        <w:tc>
          <w:tcPr>
            <w:tcW w:w="2684" w:type="dxa"/>
            <w:shd w:val="clear" w:color="auto" w:fill="auto"/>
          </w:tcPr>
          <w:p w14:paraId="6C3A1052" w14:textId="77777777" w:rsidR="00D73262" w:rsidRPr="002C55C7" w:rsidRDefault="00D73262" w:rsidP="0089590C">
            <w:pPr>
              <w:contextualSpacing/>
              <w:rPr>
                <w:bCs/>
                <w:color w:val="000000"/>
                <w:sz w:val="20"/>
              </w:rPr>
            </w:pPr>
          </w:p>
        </w:tc>
        <w:tc>
          <w:tcPr>
            <w:tcW w:w="2226" w:type="dxa"/>
            <w:shd w:val="clear" w:color="auto" w:fill="auto"/>
          </w:tcPr>
          <w:p w14:paraId="0A910F48" w14:textId="77777777" w:rsidR="00D73262" w:rsidRPr="002C55C7" w:rsidRDefault="00D73262" w:rsidP="0089590C">
            <w:pPr>
              <w:contextualSpacing/>
              <w:rPr>
                <w:bCs/>
                <w:color w:val="000000"/>
                <w:sz w:val="20"/>
              </w:rPr>
            </w:pPr>
            <w:r>
              <w:rPr>
                <w:color w:val="000000"/>
                <w:sz w:val="20"/>
                <w:szCs w:val="20"/>
              </w:rPr>
              <w:t>Perseverance</w:t>
            </w:r>
          </w:p>
        </w:tc>
        <w:tc>
          <w:tcPr>
            <w:tcW w:w="1428" w:type="dxa"/>
            <w:shd w:val="clear" w:color="auto" w:fill="auto"/>
          </w:tcPr>
          <w:p w14:paraId="7A03E970" w14:textId="77777777" w:rsidR="00D73262" w:rsidRPr="002C55C7" w:rsidRDefault="00D73262" w:rsidP="0089590C">
            <w:pPr>
              <w:contextualSpacing/>
              <w:rPr>
                <w:bCs/>
                <w:color w:val="000000"/>
                <w:sz w:val="20"/>
              </w:rPr>
            </w:pPr>
            <w:r>
              <w:rPr>
                <w:bCs/>
                <w:color w:val="000000"/>
                <w:sz w:val="20"/>
              </w:rPr>
              <w:t>.54** (.08)</w:t>
            </w:r>
          </w:p>
        </w:tc>
        <w:tc>
          <w:tcPr>
            <w:tcW w:w="1340" w:type="dxa"/>
            <w:shd w:val="clear" w:color="auto" w:fill="auto"/>
          </w:tcPr>
          <w:p w14:paraId="031F54F1" w14:textId="77777777" w:rsidR="00D73262" w:rsidRPr="002C55C7" w:rsidRDefault="00D73262" w:rsidP="0089590C">
            <w:pPr>
              <w:contextualSpacing/>
              <w:rPr>
                <w:bCs/>
                <w:color w:val="000000"/>
                <w:sz w:val="20"/>
              </w:rPr>
            </w:pPr>
            <w:r>
              <w:rPr>
                <w:bCs/>
                <w:color w:val="000000"/>
                <w:sz w:val="20"/>
              </w:rPr>
              <w:t>.40** (.08)</w:t>
            </w:r>
          </w:p>
        </w:tc>
        <w:tc>
          <w:tcPr>
            <w:tcW w:w="1322" w:type="dxa"/>
            <w:shd w:val="clear" w:color="auto" w:fill="auto"/>
          </w:tcPr>
          <w:p w14:paraId="640A60B7" w14:textId="77777777" w:rsidR="00D73262" w:rsidRPr="002C55C7" w:rsidRDefault="00D73262" w:rsidP="0089590C">
            <w:pPr>
              <w:contextualSpacing/>
              <w:rPr>
                <w:bCs/>
                <w:color w:val="000000"/>
                <w:sz w:val="20"/>
              </w:rPr>
            </w:pPr>
            <w:r>
              <w:rPr>
                <w:bCs/>
                <w:color w:val="000000"/>
                <w:sz w:val="20"/>
              </w:rPr>
              <w:t>.14 (.09)</w:t>
            </w:r>
          </w:p>
        </w:tc>
      </w:tr>
      <w:tr w:rsidR="00D73262" w:rsidRPr="002C55C7" w14:paraId="71B5EC42" w14:textId="77777777" w:rsidTr="0089590C">
        <w:tc>
          <w:tcPr>
            <w:tcW w:w="2684" w:type="dxa"/>
            <w:shd w:val="clear" w:color="auto" w:fill="auto"/>
          </w:tcPr>
          <w:p w14:paraId="48D91851" w14:textId="77777777" w:rsidR="00D73262" w:rsidRPr="002C55C7" w:rsidRDefault="00D73262" w:rsidP="0089590C">
            <w:pPr>
              <w:contextualSpacing/>
              <w:rPr>
                <w:bCs/>
                <w:color w:val="000000"/>
                <w:sz w:val="20"/>
              </w:rPr>
            </w:pPr>
          </w:p>
        </w:tc>
        <w:tc>
          <w:tcPr>
            <w:tcW w:w="2226" w:type="dxa"/>
            <w:shd w:val="clear" w:color="auto" w:fill="auto"/>
          </w:tcPr>
          <w:p w14:paraId="4B86B4AA" w14:textId="77777777" w:rsidR="00D73262" w:rsidRDefault="00D73262" w:rsidP="0089590C">
            <w:pPr>
              <w:contextualSpacing/>
              <w:rPr>
                <w:color w:val="000000"/>
                <w:sz w:val="20"/>
                <w:szCs w:val="20"/>
              </w:rPr>
            </w:pPr>
            <w:r>
              <w:rPr>
                <w:color w:val="000000"/>
                <w:sz w:val="20"/>
                <w:szCs w:val="20"/>
              </w:rPr>
              <w:t>NC</w:t>
            </w:r>
          </w:p>
        </w:tc>
        <w:tc>
          <w:tcPr>
            <w:tcW w:w="1428" w:type="dxa"/>
            <w:shd w:val="clear" w:color="auto" w:fill="auto"/>
          </w:tcPr>
          <w:p w14:paraId="09CDC46A" w14:textId="77777777" w:rsidR="00D73262" w:rsidRDefault="00D73262" w:rsidP="0089590C">
            <w:pPr>
              <w:contextualSpacing/>
              <w:rPr>
                <w:bCs/>
                <w:color w:val="000000"/>
                <w:sz w:val="20"/>
              </w:rPr>
            </w:pPr>
          </w:p>
        </w:tc>
        <w:tc>
          <w:tcPr>
            <w:tcW w:w="1340" w:type="dxa"/>
            <w:shd w:val="clear" w:color="auto" w:fill="auto"/>
          </w:tcPr>
          <w:p w14:paraId="35F4C424" w14:textId="77777777" w:rsidR="00D73262" w:rsidRDefault="00D73262" w:rsidP="0089590C">
            <w:pPr>
              <w:contextualSpacing/>
              <w:rPr>
                <w:bCs/>
                <w:color w:val="000000"/>
                <w:sz w:val="20"/>
              </w:rPr>
            </w:pPr>
            <w:r>
              <w:rPr>
                <w:bCs/>
                <w:color w:val="000000"/>
                <w:sz w:val="20"/>
              </w:rPr>
              <w:t>.39** (.07)</w:t>
            </w:r>
          </w:p>
        </w:tc>
        <w:tc>
          <w:tcPr>
            <w:tcW w:w="1322" w:type="dxa"/>
            <w:shd w:val="clear" w:color="auto" w:fill="auto"/>
          </w:tcPr>
          <w:p w14:paraId="0A15644F" w14:textId="77777777" w:rsidR="00D73262" w:rsidRPr="002C55C7" w:rsidRDefault="00D73262" w:rsidP="0089590C">
            <w:pPr>
              <w:contextualSpacing/>
              <w:rPr>
                <w:bCs/>
                <w:color w:val="000000"/>
                <w:sz w:val="20"/>
              </w:rPr>
            </w:pPr>
            <w:r>
              <w:rPr>
                <w:bCs/>
                <w:color w:val="000000"/>
                <w:sz w:val="20"/>
              </w:rPr>
              <w:t>.38** (.07)</w:t>
            </w:r>
          </w:p>
        </w:tc>
      </w:tr>
      <w:tr w:rsidR="00D73262" w:rsidRPr="002C55C7" w14:paraId="4BB8DEEA" w14:textId="77777777" w:rsidTr="0089590C">
        <w:tc>
          <w:tcPr>
            <w:tcW w:w="2684" w:type="dxa"/>
            <w:shd w:val="clear" w:color="auto" w:fill="auto"/>
          </w:tcPr>
          <w:p w14:paraId="6B359DB4" w14:textId="77777777" w:rsidR="00D73262" w:rsidRPr="002C55C7" w:rsidRDefault="00D73262" w:rsidP="0089590C">
            <w:pPr>
              <w:contextualSpacing/>
              <w:rPr>
                <w:bCs/>
                <w:color w:val="000000"/>
                <w:sz w:val="20"/>
              </w:rPr>
            </w:pPr>
          </w:p>
        </w:tc>
        <w:tc>
          <w:tcPr>
            <w:tcW w:w="2226" w:type="dxa"/>
            <w:shd w:val="clear" w:color="auto" w:fill="auto"/>
          </w:tcPr>
          <w:p w14:paraId="02EFFACE" w14:textId="77777777" w:rsidR="00D73262" w:rsidRPr="00753143" w:rsidRDefault="00D73262" w:rsidP="0089590C">
            <w:pPr>
              <w:contextualSpacing/>
              <w:rPr>
                <w:iCs/>
                <w:color w:val="000000"/>
                <w:sz w:val="20"/>
                <w:szCs w:val="20"/>
              </w:rPr>
            </w:pPr>
            <w:r>
              <w:rPr>
                <w:iCs/>
                <w:color w:val="000000"/>
                <w:sz w:val="20"/>
                <w:szCs w:val="20"/>
              </w:rPr>
              <w:t>Conscientiousness</w:t>
            </w:r>
          </w:p>
        </w:tc>
        <w:tc>
          <w:tcPr>
            <w:tcW w:w="1428" w:type="dxa"/>
            <w:shd w:val="clear" w:color="auto" w:fill="auto"/>
          </w:tcPr>
          <w:p w14:paraId="4B75606A" w14:textId="77777777" w:rsidR="00D73262" w:rsidRDefault="00D73262" w:rsidP="0089590C">
            <w:pPr>
              <w:contextualSpacing/>
              <w:rPr>
                <w:color w:val="000000"/>
                <w:sz w:val="20"/>
                <w:szCs w:val="20"/>
              </w:rPr>
            </w:pPr>
          </w:p>
        </w:tc>
        <w:tc>
          <w:tcPr>
            <w:tcW w:w="1340" w:type="dxa"/>
            <w:shd w:val="clear" w:color="auto" w:fill="auto"/>
          </w:tcPr>
          <w:p w14:paraId="7100A975" w14:textId="77777777" w:rsidR="00D73262" w:rsidRDefault="00D73262" w:rsidP="0089590C">
            <w:pPr>
              <w:contextualSpacing/>
              <w:rPr>
                <w:bCs/>
                <w:color w:val="000000"/>
                <w:sz w:val="20"/>
              </w:rPr>
            </w:pPr>
          </w:p>
        </w:tc>
        <w:tc>
          <w:tcPr>
            <w:tcW w:w="1322" w:type="dxa"/>
            <w:shd w:val="clear" w:color="auto" w:fill="auto"/>
          </w:tcPr>
          <w:p w14:paraId="4171F460" w14:textId="77777777" w:rsidR="00D73262" w:rsidRPr="002C55C7" w:rsidRDefault="00D73262" w:rsidP="0089590C">
            <w:pPr>
              <w:contextualSpacing/>
              <w:rPr>
                <w:bCs/>
                <w:color w:val="000000"/>
                <w:sz w:val="20"/>
              </w:rPr>
            </w:pPr>
            <w:r>
              <w:rPr>
                <w:bCs/>
                <w:color w:val="000000"/>
                <w:sz w:val="20"/>
              </w:rPr>
              <w:t>.11 (.09)</w:t>
            </w:r>
          </w:p>
        </w:tc>
      </w:tr>
      <w:tr w:rsidR="00D73262" w:rsidRPr="002C55C7" w14:paraId="5096A669" w14:textId="77777777" w:rsidTr="0089590C">
        <w:tc>
          <w:tcPr>
            <w:tcW w:w="2684" w:type="dxa"/>
            <w:shd w:val="clear" w:color="auto" w:fill="auto"/>
          </w:tcPr>
          <w:p w14:paraId="0E4CA142" w14:textId="77777777" w:rsidR="00D73262" w:rsidRPr="002C55C7" w:rsidRDefault="00D73262" w:rsidP="0089590C">
            <w:pPr>
              <w:contextualSpacing/>
              <w:rPr>
                <w:bCs/>
                <w:color w:val="000000"/>
                <w:sz w:val="20"/>
              </w:rPr>
            </w:pPr>
          </w:p>
        </w:tc>
        <w:tc>
          <w:tcPr>
            <w:tcW w:w="2226" w:type="dxa"/>
            <w:shd w:val="clear" w:color="auto" w:fill="auto"/>
          </w:tcPr>
          <w:p w14:paraId="2CD32A2F" w14:textId="77777777" w:rsidR="00D73262" w:rsidRPr="00753143" w:rsidRDefault="00D73262" w:rsidP="0089590C">
            <w:pPr>
              <w:contextualSpacing/>
              <w:rPr>
                <w:iCs/>
                <w:color w:val="000000"/>
                <w:sz w:val="20"/>
                <w:szCs w:val="20"/>
              </w:rPr>
            </w:pPr>
            <w:r>
              <w:rPr>
                <w:iCs/>
                <w:color w:val="000000"/>
                <w:sz w:val="20"/>
                <w:szCs w:val="20"/>
              </w:rPr>
              <w:t>Emotional Stability</w:t>
            </w:r>
          </w:p>
        </w:tc>
        <w:tc>
          <w:tcPr>
            <w:tcW w:w="1428" w:type="dxa"/>
            <w:shd w:val="clear" w:color="auto" w:fill="auto"/>
          </w:tcPr>
          <w:p w14:paraId="3C06124F" w14:textId="77777777" w:rsidR="00D73262" w:rsidRDefault="00D73262" w:rsidP="0089590C">
            <w:pPr>
              <w:contextualSpacing/>
              <w:rPr>
                <w:color w:val="000000"/>
                <w:sz w:val="20"/>
                <w:szCs w:val="20"/>
              </w:rPr>
            </w:pPr>
          </w:p>
        </w:tc>
        <w:tc>
          <w:tcPr>
            <w:tcW w:w="1340" w:type="dxa"/>
            <w:shd w:val="clear" w:color="auto" w:fill="auto"/>
          </w:tcPr>
          <w:p w14:paraId="4FF9343E" w14:textId="77777777" w:rsidR="00D73262" w:rsidRDefault="00D73262" w:rsidP="0089590C">
            <w:pPr>
              <w:contextualSpacing/>
              <w:rPr>
                <w:bCs/>
                <w:color w:val="000000"/>
                <w:sz w:val="20"/>
              </w:rPr>
            </w:pPr>
          </w:p>
        </w:tc>
        <w:tc>
          <w:tcPr>
            <w:tcW w:w="1322" w:type="dxa"/>
            <w:shd w:val="clear" w:color="auto" w:fill="auto"/>
          </w:tcPr>
          <w:p w14:paraId="26561CAB" w14:textId="77777777" w:rsidR="00D73262" w:rsidRPr="002C55C7" w:rsidRDefault="00D73262" w:rsidP="0089590C">
            <w:pPr>
              <w:contextualSpacing/>
              <w:rPr>
                <w:bCs/>
                <w:color w:val="000000"/>
                <w:sz w:val="20"/>
              </w:rPr>
            </w:pPr>
            <w:r>
              <w:rPr>
                <w:bCs/>
                <w:color w:val="000000"/>
                <w:sz w:val="20"/>
              </w:rPr>
              <w:t>.22** (.08)</w:t>
            </w:r>
          </w:p>
        </w:tc>
      </w:tr>
      <w:tr w:rsidR="00D73262" w:rsidRPr="002C55C7" w14:paraId="14ABAC96" w14:textId="77777777" w:rsidTr="0089590C">
        <w:tc>
          <w:tcPr>
            <w:tcW w:w="2684" w:type="dxa"/>
            <w:shd w:val="clear" w:color="auto" w:fill="auto"/>
          </w:tcPr>
          <w:p w14:paraId="3E7ADF43" w14:textId="77777777" w:rsidR="00D73262" w:rsidRPr="002C55C7" w:rsidRDefault="00D73262" w:rsidP="0089590C">
            <w:pPr>
              <w:contextualSpacing/>
              <w:rPr>
                <w:bCs/>
                <w:color w:val="000000"/>
                <w:sz w:val="20"/>
              </w:rPr>
            </w:pPr>
          </w:p>
        </w:tc>
        <w:tc>
          <w:tcPr>
            <w:tcW w:w="2226" w:type="dxa"/>
            <w:shd w:val="clear" w:color="auto" w:fill="auto"/>
          </w:tcPr>
          <w:p w14:paraId="0AD3F45F" w14:textId="77777777" w:rsidR="00D73262" w:rsidRPr="00753143" w:rsidRDefault="00D73262" w:rsidP="0089590C">
            <w:pPr>
              <w:contextualSpacing/>
              <w:rPr>
                <w:iCs/>
                <w:color w:val="000000"/>
                <w:sz w:val="20"/>
                <w:szCs w:val="20"/>
              </w:rPr>
            </w:pPr>
            <w:r>
              <w:rPr>
                <w:iCs/>
                <w:color w:val="000000"/>
                <w:sz w:val="20"/>
                <w:szCs w:val="20"/>
              </w:rPr>
              <w:t>Extraversion</w:t>
            </w:r>
          </w:p>
        </w:tc>
        <w:tc>
          <w:tcPr>
            <w:tcW w:w="1428" w:type="dxa"/>
            <w:shd w:val="clear" w:color="auto" w:fill="auto"/>
          </w:tcPr>
          <w:p w14:paraId="00528AA0" w14:textId="77777777" w:rsidR="00D73262" w:rsidRDefault="00D73262" w:rsidP="0089590C">
            <w:pPr>
              <w:contextualSpacing/>
              <w:rPr>
                <w:color w:val="000000"/>
                <w:sz w:val="20"/>
                <w:szCs w:val="20"/>
              </w:rPr>
            </w:pPr>
          </w:p>
        </w:tc>
        <w:tc>
          <w:tcPr>
            <w:tcW w:w="1340" w:type="dxa"/>
            <w:shd w:val="clear" w:color="auto" w:fill="auto"/>
          </w:tcPr>
          <w:p w14:paraId="799CD2BF" w14:textId="77777777" w:rsidR="00D73262" w:rsidRDefault="00D73262" w:rsidP="0089590C">
            <w:pPr>
              <w:contextualSpacing/>
              <w:rPr>
                <w:bCs/>
                <w:color w:val="000000"/>
                <w:sz w:val="20"/>
              </w:rPr>
            </w:pPr>
          </w:p>
        </w:tc>
        <w:tc>
          <w:tcPr>
            <w:tcW w:w="1322" w:type="dxa"/>
            <w:shd w:val="clear" w:color="auto" w:fill="auto"/>
          </w:tcPr>
          <w:p w14:paraId="104DD331" w14:textId="77777777" w:rsidR="00D73262" w:rsidRPr="002C55C7" w:rsidRDefault="00D73262" w:rsidP="0089590C">
            <w:pPr>
              <w:contextualSpacing/>
              <w:rPr>
                <w:bCs/>
                <w:color w:val="000000"/>
                <w:sz w:val="20"/>
              </w:rPr>
            </w:pPr>
            <w:r>
              <w:rPr>
                <w:bCs/>
                <w:color w:val="000000"/>
                <w:sz w:val="20"/>
              </w:rPr>
              <w:t>-.05 (.07)</w:t>
            </w:r>
          </w:p>
        </w:tc>
      </w:tr>
      <w:tr w:rsidR="00D73262" w:rsidRPr="00753143" w14:paraId="5A2B1570" w14:textId="77777777" w:rsidTr="0089590C">
        <w:tc>
          <w:tcPr>
            <w:tcW w:w="2684" w:type="dxa"/>
            <w:shd w:val="clear" w:color="auto" w:fill="auto"/>
          </w:tcPr>
          <w:p w14:paraId="1908A94C" w14:textId="77777777" w:rsidR="00D73262" w:rsidRPr="00753143" w:rsidRDefault="00D73262" w:rsidP="0089590C">
            <w:pPr>
              <w:contextualSpacing/>
              <w:rPr>
                <w:bCs/>
                <w:color w:val="000000"/>
                <w:sz w:val="20"/>
              </w:rPr>
            </w:pPr>
          </w:p>
        </w:tc>
        <w:tc>
          <w:tcPr>
            <w:tcW w:w="2226" w:type="dxa"/>
            <w:shd w:val="clear" w:color="auto" w:fill="auto"/>
          </w:tcPr>
          <w:p w14:paraId="7C5381ED" w14:textId="77777777" w:rsidR="00D73262" w:rsidRPr="00753143" w:rsidRDefault="00D73262" w:rsidP="0089590C">
            <w:pPr>
              <w:contextualSpacing/>
              <w:rPr>
                <w:iCs/>
                <w:color w:val="000000"/>
                <w:sz w:val="20"/>
                <w:szCs w:val="20"/>
              </w:rPr>
            </w:pPr>
            <w:r w:rsidRPr="00753143">
              <w:rPr>
                <w:iCs/>
                <w:color w:val="000000"/>
                <w:sz w:val="20"/>
                <w:szCs w:val="20"/>
              </w:rPr>
              <w:t>Agreeableness</w:t>
            </w:r>
          </w:p>
        </w:tc>
        <w:tc>
          <w:tcPr>
            <w:tcW w:w="1428" w:type="dxa"/>
            <w:shd w:val="clear" w:color="auto" w:fill="auto"/>
          </w:tcPr>
          <w:p w14:paraId="2AAC5F94" w14:textId="77777777" w:rsidR="00D73262" w:rsidRPr="00753143" w:rsidRDefault="00D73262" w:rsidP="0089590C">
            <w:pPr>
              <w:contextualSpacing/>
              <w:rPr>
                <w:color w:val="000000"/>
                <w:sz w:val="20"/>
                <w:szCs w:val="20"/>
              </w:rPr>
            </w:pPr>
          </w:p>
        </w:tc>
        <w:tc>
          <w:tcPr>
            <w:tcW w:w="1340" w:type="dxa"/>
            <w:shd w:val="clear" w:color="auto" w:fill="auto"/>
          </w:tcPr>
          <w:p w14:paraId="31DB7B9F" w14:textId="77777777" w:rsidR="00D73262" w:rsidRPr="00753143" w:rsidRDefault="00D73262" w:rsidP="0089590C">
            <w:pPr>
              <w:contextualSpacing/>
              <w:rPr>
                <w:bCs/>
                <w:color w:val="000000"/>
                <w:sz w:val="20"/>
              </w:rPr>
            </w:pPr>
          </w:p>
        </w:tc>
        <w:tc>
          <w:tcPr>
            <w:tcW w:w="1322" w:type="dxa"/>
            <w:shd w:val="clear" w:color="auto" w:fill="auto"/>
          </w:tcPr>
          <w:p w14:paraId="4C2247D8" w14:textId="77777777" w:rsidR="00D73262" w:rsidRPr="00753143" w:rsidRDefault="00D73262" w:rsidP="0089590C">
            <w:pPr>
              <w:contextualSpacing/>
              <w:rPr>
                <w:bCs/>
                <w:color w:val="000000"/>
                <w:sz w:val="20"/>
              </w:rPr>
            </w:pPr>
            <w:r>
              <w:rPr>
                <w:bCs/>
                <w:color w:val="000000"/>
                <w:sz w:val="20"/>
              </w:rPr>
              <w:t>.26** (.09)</w:t>
            </w:r>
          </w:p>
        </w:tc>
      </w:tr>
      <w:tr w:rsidR="00D73262" w:rsidRPr="00753143" w14:paraId="725F3056" w14:textId="77777777" w:rsidTr="0089590C">
        <w:tc>
          <w:tcPr>
            <w:tcW w:w="2684" w:type="dxa"/>
            <w:shd w:val="clear" w:color="auto" w:fill="auto"/>
          </w:tcPr>
          <w:p w14:paraId="41E26013" w14:textId="77777777" w:rsidR="00D73262" w:rsidRPr="00753143" w:rsidRDefault="00D73262" w:rsidP="0089590C">
            <w:pPr>
              <w:contextualSpacing/>
              <w:rPr>
                <w:bCs/>
                <w:color w:val="000000"/>
                <w:sz w:val="20"/>
              </w:rPr>
            </w:pPr>
          </w:p>
        </w:tc>
        <w:tc>
          <w:tcPr>
            <w:tcW w:w="2226" w:type="dxa"/>
            <w:shd w:val="clear" w:color="auto" w:fill="auto"/>
          </w:tcPr>
          <w:p w14:paraId="248C9272" w14:textId="77777777" w:rsidR="00D73262" w:rsidRPr="00753143" w:rsidRDefault="00D73262" w:rsidP="0089590C">
            <w:pPr>
              <w:contextualSpacing/>
              <w:rPr>
                <w:iCs/>
                <w:color w:val="000000"/>
                <w:sz w:val="20"/>
                <w:szCs w:val="20"/>
              </w:rPr>
            </w:pPr>
            <w:r w:rsidRPr="00753143">
              <w:rPr>
                <w:iCs/>
                <w:color w:val="000000"/>
                <w:sz w:val="20"/>
                <w:szCs w:val="20"/>
              </w:rPr>
              <w:t>Openness to Experience</w:t>
            </w:r>
          </w:p>
        </w:tc>
        <w:tc>
          <w:tcPr>
            <w:tcW w:w="1428" w:type="dxa"/>
            <w:shd w:val="clear" w:color="auto" w:fill="auto"/>
          </w:tcPr>
          <w:p w14:paraId="3FDAD537" w14:textId="77777777" w:rsidR="00D73262" w:rsidRPr="00753143" w:rsidRDefault="00D73262" w:rsidP="0089590C">
            <w:pPr>
              <w:contextualSpacing/>
              <w:rPr>
                <w:color w:val="000000"/>
                <w:sz w:val="20"/>
                <w:szCs w:val="20"/>
              </w:rPr>
            </w:pPr>
          </w:p>
        </w:tc>
        <w:tc>
          <w:tcPr>
            <w:tcW w:w="1340" w:type="dxa"/>
            <w:shd w:val="clear" w:color="auto" w:fill="auto"/>
          </w:tcPr>
          <w:p w14:paraId="4932627E" w14:textId="77777777" w:rsidR="00D73262" w:rsidRPr="00753143" w:rsidRDefault="00D73262" w:rsidP="0089590C">
            <w:pPr>
              <w:contextualSpacing/>
              <w:rPr>
                <w:bCs/>
                <w:color w:val="000000"/>
                <w:sz w:val="20"/>
              </w:rPr>
            </w:pPr>
          </w:p>
        </w:tc>
        <w:tc>
          <w:tcPr>
            <w:tcW w:w="1322" w:type="dxa"/>
            <w:shd w:val="clear" w:color="auto" w:fill="auto"/>
          </w:tcPr>
          <w:p w14:paraId="2CF94880" w14:textId="77777777" w:rsidR="00D73262" w:rsidRPr="00753143" w:rsidRDefault="00D73262" w:rsidP="0089590C">
            <w:pPr>
              <w:contextualSpacing/>
              <w:rPr>
                <w:bCs/>
                <w:color w:val="000000"/>
                <w:sz w:val="20"/>
              </w:rPr>
            </w:pPr>
            <w:r>
              <w:rPr>
                <w:bCs/>
                <w:color w:val="000000"/>
                <w:sz w:val="20"/>
              </w:rPr>
              <w:t>-.03 (.08)</w:t>
            </w:r>
          </w:p>
        </w:tc>
      </w:tr>
      <w:tr w:rsidR="00D73262" w:rsidRPr="002C55C7" w14:paraId="2CDA1F7B" w14:textId="77777777" w:rsidTr="0089590C">
        <w:tc>
          <w:tcPr>
            <w:tcW w:w="2684" w:type="dxa"/>
            <w:shd w:val="clear" w:color="auto" w:fill="auto"/>
          </w:tcPr>
          <w:p w14:paraId="48CE4B47" w14:textId="77777777" w:rsidR="00D73262" w:rsidRPr="002C55C7" w:rsidRDefault="00D73262" w:rsidP="0089590C">
            <w:pPr>
              <w:contextualSpacing/>
              <w:rPr>
                <w:bCs/>
                <w:color w:val="000000"/>
                <w:sz w:val="20"/>
              </w:rPr>
            </w:pPr>
          </w:p>
        </w:tc>
        <w:tc>
          <w:tcPr>
            <w:tcW w:w="2226" w:type="dxa"/>
            <w:shd w:val="clear" w:color="auto" w:fill="auto"/>
          </w:tcPr>
          <w:p w14:paraId="2D2ABC55" w14:textId="77777777" w:rsidR="00D73262" w:rsidRPr="002C55C7" w:rsidRDefault="00D73262" w:rsidP="0089590C">
            <w:pPr>
              <w:contextualSpacing/>
              <w:rPr>
                <w:bCs/>
                <w:i/>
                <w:color w:val="000000"/>
                <w:sz w:val="20"/>
              </w:rPr>
            </w:pPr>
            <w:r w:rsidRPr="00E42AB5">
              <w:rPr>
                <w:i/>
                <w:iCs/>
                <w:color w:val="000000"/>
                <w:sz w:val="20"/>
                <w:szCs w:val="20"/>
              </w:rPr>
              <w:t>R</w:t>
            </w:r>
            <w:r w:rsidRPr="009770B7">
              <w:rPr>
                <w:i/>
                <w:iCs/>
                <w:color w:val="000000"/>
                <w:sz w:val="20"/>
                <w:szCs w:val="20"/>
                <w:vertAlign w:val="superscript"/>
              </w:rPr>
              <w:t>2</w:t>
            </w:r>
          </w:p>
        </w:tc>
        <w:tc>
          <w:tcPr>
            <w:tcW w:w="1428" w:type="dxa"/>
            <w:shd w:val="clear" w:color="auto" w:fill="auto"/>
          </w:tcPr>
          <w:p w14:paraId="5B87E50A" w14:textId="77777777" w:rsidR="00D73262" w:rsidRPr="002C55C7" w:rsidRDefault="00D73262" w:rsidP="0089590C">
            <w:pPr>
              <w:contextualSpacing/>
              <w:rPr>
                <w:bCs/>
                <w:color w:val="000000"/>
                <w:sz w:val="20"/>
              </w:rPr>
            </w:pPr>
            <w:r>
              <w:rPr>
                <w:bCs/>
                <w:color w:val="000000"/>
                <w:sz w:val="20"/>
              </w:rPr>
              <w:t>.11</w:t>
            </w:r>
          </w:p>
        </w:tc>
        <w:tc>
          <w:tcPr>
            <w:tcW w:w="1340" w:type="dxa"/>
            <w:shd w:val="clear" w:color="auto" w:fill="auto"/>
          </w:tcPr>
          <w:p w14:paraId="076A9A83" w14:textId="77777777" w:rsidR="00D73262" w:rsidRPr="002C55C7" w:rsidRDefault="00D73262" w:rsidP="0089590C">
            <w:pPr>
              <w:contextualSpacing/>
              <w:rPr>
                <w:bCs/>
                <w:color w:val="000000"/>
                <w:sz w:val="20"/>
              </w:rPr>
            </w:pPr>
            <w:r>
              <w:rPr>
                <w:bCs/>
                <w:color w:val="000000"/>
                <w:sz w:val="20"/>
              </w:rPr>
              <w:t>.17</w:t>
            </w:r>
          </w:p>
        </w:tc>
        <w:tc>
          <w:tcPr>
            <w:tcW w:w="1322" w:type="dxa"/>
            <w:shd w:val="clear" w:color="auto" w:fill="auto"/>
          </w:tcPr>
          <w:p w14:paraId="1FB639F5" w14:textId="77777777" w:rsidR="00D73262" w:rsidRPr="002C55C7" w:rsidRDefault="00D73262" w:rsidP="0089590C">
            <w:pPr>
              <w:contextualSpacing/>
              <w:rPr>
                <w:bCs/>
                <w:color w:val="000000"/>
                <w:sz w:val="20"/>
              </w:rPr>
            </w:pPr>
            <w:r>
              <w:rPr>
                <w:bCs/>
                <w:color w:val="000000"/>
                <w:sz w:val="20"/>
              </w:rPr>
              <w:t>.21</w:t>
            </w:r>
          </w:p>
        </w:tc>
      </w:tr>
      <w:tr w:rsidR="00D73262" w:rsidRPr="002C55C7" w14:paraId="259B0B42" w14:textId="77777777" w:rsidTr="0089590C">
        <w:tc>
          <w:tcPr>
            <w:tcW w:w="2684" w:type="dxa"/>
            <w:tcBorders>
              <w:top w:val="single" w:sz="4" w:space="0" w:color="auto"/>
            </w:tcBorders>
            <w:shd w:val="clear" w:color="auto" w:fill="auto"/>
          </w:tcPr>
          <w:p w14:paraId="46F6835B" w14:textId="77777777" w:rsidR="00D73262" w:rsidRPr="002C55C7" w:rsidRDefault="00D73262" w:rsidP="0089590C">
            <w:pPr>
              <w:contextualSpacing/>
              <w:rPr>
                <w:bCs/>
                <w:color w:val="000000"/>
                <w:sz w:val="20"/>
              </w:rPr>
            </w:pPr>
            <w:r>
              <w:rPr>
                <w:color w:val="000000"/>
                <w:sz w:val="20"/>
                <w:szCs w:val="20"/>
              </w:rPr>
              <w:t>Non-work</w:t>
            </w:r>
            <w:r w:rsidRPr="00E42AB5">
              <w:rPr>
                <w:color w:val="000000"/>
                <w:sz w:val="20"/>
                <w:szCs w:val="20"/>
              </w:rPr>
              <w:t xml:space="preserve"> </w:t>
            </w:r>
            <w:r>
              <w:rPr>
                <w:color w:val="000000"/>
                <w:sz w:val="20"/>
                <w:szCs w:val="20"/>
              </w:rPr>
              <w:t>Satisfaction</w:t>
            </w:r>
          </w:p>
        </w:tc>
        <w:tc>
          <w:tcPr>
            <w:tcW w:w="2226" w:type="dxa"/>
            <w:tcBorders>
              <w:top w:val="single" w:sz="4" w:space="0" w:color="auto"/>
            </w:tcBorders>
            <w:shd w:val="clear" w:color="auto" w:fill="auto"/>
          </w:tcPr>
          <w:p w14:paraId="7A1A1372" w14:textId="77777777" w:rsidR="00D73262" w:rsidRPr="002C55C7" w:rsidRDefault="00D73262" w:rsidP="0089590C">
            <w:pPr>
              <w:contextualSpacing/>
              <w:rPr>
                <w:bCs/>
                <w:color w:val="000000"/>
                <w:sz w:val="20"/>
              </w:rPr>
            </w:pPr>
            <w:r w:rsidRPr="00E42AB5">
              <w:rPr>
                <w:color w:val="000000"/>
                <w:sz w:val="20"/>
                <w:szCs w:val="20"/>
              </w:rPr>
              <w:t>Intercept</w:t>
            </w:r>
          </w:p>
        </w:tc>
        <w:tc>
          <w:tcPr>
            <w:tcW w:w="1428" w:type="dxa"/>
            <w:tcBorders>
              <w:top w:val="single" w:sz="4" w:space="0" w:color="auto"/>
            </w:tcBorders>
            <w:shd w:val="clear" w:color="auto" w:fill="auto"/>
          </w:tcPr>
          <w:p w14:paraId="5568F100" w14:textId="77777777" w:rsidR="00D73262" w:rsidRPr="002C55C7" w:rsidRDefault="00D73262" w:rsidP="0089590C">
            <w:pPr>
              <w:contextualSpacing/>
              <w:rPr>
                <w:bCs/>
                <w:color w:val="000000"/>
                <w:sz w:val="20"/>
              </w:rPr>
            </w:pPr>
            <w:r>
              <w:rPr>
                <w:bCs/>
                <w:color w:val="000000"/>
                <w:sz w:val="20"/>
              </w:rPr>
              <w:t>3.83** (.03)</w:t>
            </w:r>
          </w:p>
        </w:tc>
        <w:tc>
          <w:tcPr>
            <w:tcW w:w="1340" w:type="dxa"/>
            <w:tcBorders>
              <w:top w:val="single" w:sz="4" w:space="0" w:color="auto"/>
            </w:tcBorders>
            <w:shd w:val="clear" w:color="auto" w:fill="auto"/>
          </w:tcPr>
          <w:p w14:paraId="35F27F1E" w14:textId="77777777" w:rsidR="00D73262" w:rsidRPr="002C55C7" w:rsidRDefault="00D73262" w:rsidP="0089590C">
            <w:pPr>
              <w:contextualSpacing/>
              <w:rPr>
                <w:bCs/>
                <w:color w:val="000000"/>
                <w:sz w:val="20"/>
              </w:rPr>
            </w:pPr>
            <w:r>
              <w:rPr>
                <w:bCs/>
                <w:color w:val="000000"/>
                <w:sz w:val="20"/>
              </w:rPr>
              <w:t>3.34** (.15)</w:t>
            </w:r>
          </w:p>
        </w:tc>
        <w:tc>
          <w:tcPr>
            <w:tcW w:w="1322" w:type="dxa"/>
            <w:tcBorders>
              <w:top w:val="single" w:sz="4" w:space="0" w:color="auto"/>
            </w:tcBorders>
            <w:shd w:val="clear" w:color="auto" w:fill="auto"/>
          </w:tcPr>
          <w:p w14:paraId="33036DE0" w14:textId="77777777" w:rsidR="00D73262" w:rsidRPr="002C55C7" w:rsidRDefault="00D73262" w:rsidP="0089590C">
            <w:pPr>
              <w:contextualSpacing/>
              <w:rPr>
                <w:bCs/>
                <w:color w:val="000000"/>
                <w:sz w:val="20"/>
              </w:rPr>
            </w:pPr>
            <w:r>
              <w:rPr>
                <w:bCs/>
                <w:color w:val="000000"/>
                <w:sz w:val="20"/>
              </w:rPr>
              <w:t>1.63** (.31)</w:t>
            </w:r>
          </w:p>
        </w:tc>
      </w:tr>
      <w:tr w:rsidR="00D73262" w:rsidRPr="002C55C7" w14:paraId="01979016" w14:textId="77777777" w:rsidTr="0089590C">
        <w:tc>
          <w:tcPr>
            <w:tcW w:w="2684" w:type="dxa"/>
            <w:shd w:val="clear" w:color="auto" w:fill="auto"/>
          </w:tcPr>
          <w:p w14:paraId="480BB77F" w14:textId="77777777" w:rsidR="00D73262" w:rsidRPr="002C55C7" w:rsidRDefault="00D73262" w:rsidP="0089590C">
            <w:pPr>
              <w:contextualSpacing/>
              <w:rPr>
                <w:bCs/>
                <w:color w:val="000000"/>
                <w:sz w:val="20"/>
              </w:rPr>
            </w:pPr>
          </w:p>
        </w:tc>
        <w:tc>
          <w:tcPr>
            <w:tcW w:w="2226" w:type="dxa"/>
            <w:shd w:val="clear" w:color="auto" w:fill="auto"/>
          </w:tcPr>
          <w:p w14:paraId="048B58C9" w14:textId="77777777" w:rsidR="00D73262" w:rsidRPr="002C55C7" w:rsidRDefault="00D73262" w:rsidP="0089590C">
            <w:pPr>
              <w:contextualSpacing/>
              <w:rPr>
                <w:bCs/>
                <w:color w:val="000000"/>
                <w:sz w:val="20"/>
              </w:rPr>
            </w:pPr>
            <w:r>
              <w:rPr>
                <w:color w:val="000000"/>
                <w:sz w:val="20"/>
                <w:szCs w:val="20"/>
              </w:rPr>
              <w:t>Initiation</w:t>
            </w:r>
          </w:p>
        </w:tc>
        <w:tc>
          <w:tcPr>
            <w:tcW w:w="1428" w:type="dxa"/>
            <w:shd w:val="clear" w:color="auto" w:fill="auto"/>
          </w:tcPr>
          <w:p w14:paraId="70D9BBBB" w14:textId="77777777" w:rsidR="00D73262" w:rsidRPr="002C55C7" w:rsidRDefault="00D73262" w:rsidP="0089590C">
            <w:pPr>
              <w:contextualSpacing/>
              <w:rPr>
                <w:bCs/>
                <w:color w:val="000000"/>
                <w:sz w:val="20"/>
              </w:rPr>
            </w:pPr>
            <w:r>
              <w:rPr>
                <w:bCs/>
                <w:color w:val="000000"/>
                <w:sz w:val="20"/>
              </w:rPr>
              <w:t>-.04 (.04)</w:t>
            </w:r>
          </w:p>
        </w:tc>
        <w:tc>
          <w:tcPr>
            <w:tcW w:w="1340" w:type="dxa"/>
            <w:shd w:val="clear" w:color="auto" w:fill="auto"/>
          </w:tcPr>
          <w:p w14:paraId="6C03F549" w14:textId="77777777" w:rsidR="00D73262" w:rsidRPr="002C55C7" w:rsidRDefault="00D73262" w:rsidP="0089590C">
            <w:pPr>
              <w:tabs>
                <w:tab w:val="left" w:pos="389"/>
                <w:tab w:val="left" w:pos="499"/>
              </w:tabs>
              <w:ind w:left="-51"/>
              <w:contextualSpacing/>
              <w:rPr>
                <w:bCs/>
                <w:color w:val="000000"/>
                <w:sz w:val="20"/>
              </w:rPr>
            </w:pPr>
            <w:r>
              <w:rPr>
                <w:bCs/>
                <w:color w:val="000000"/>
                <w:sz w:val="20"/>
              </w:rPr>
              <w:t>-.07† (.04)</w:t>
            </w:r>
          </w:p>
        </w:tc>
        <w:tc>
          <w:tcPr>
            <w:tcW w:w="1322" w:type="dxa"/>
            <w:shd w:val="clear" w:color="auto" w:fill="auto"/>
          </w:tcPr>
          <w:p w14:paraId="6EE5D133" w14:textId="77777777" w:rsidR="00D73262" w:rsidRPr="002C55C7" w:rsidRDefault="00D73262" w:rsidP="0089590C">
            <w:pPr>
              <w:contextualSpacing/>
              <w:rPr>
                <w:bCs/>
                <w:color w:val="000000"/>
                <w:sz w:val="20"/>
              </w:rPr>
            </w:pPr>
            <w:r>
              <w:rPr>
                <w:bCs/>
                <w:color w:val="000000"/>
                <w:sz w:val="20"/>
              </w:rPr>
              <w:t>.03* (.04)</w:t>
            </w:r>
          </w:p>
        </w:tc>
      </w:tr>
      <w:tr w:rsidR="00D73262" w:rsidRPr="002C55C7" w14:paraId="5A323F29" w14:textId="77777777" w:rsidTr="0089590C">
        <w:tc>
          <w:tcPr>
            <w:tcW w:w="2684" w:type="dxa"/>
            <w:shd w:val="clear" w:color="auto" w:fill="auto"/>
          </w:tcPr>
          <w:p w14:paraId="2E7F4787" w14:textId="77777777" w:rsidR="00D73262" w:rsidRPr="002C55C7" w:rsidRDefault="00D73262" w:rsidP="0089590C">
            <w:pPr>
              <w:contextualSpacing/>
              <w:rPr>
                <w:bCs/>
                <w:color w:val="000000"/>
                <w:sz w:val="20"/>
              </w:rPr>
            </w:pPr>
          </w:p>
        </w:tc>
        <w:tc>
          <w:tcPr>
            <w:tcW w:w="2226" w:type="dxa"/>
            <w:shd w:val="clear" w:color="auto" w:fill="auto"/>
          </w:tcPr>
          <w:p w14:paraId="63E7CDF9" w14:textId="77777777" w:rsidR="00D73262" w:rsidRPr="002C55C7" w:rsidRDefault="00D73262" w:rsidP="0089590C">
            <w:pPr>
              <w:contextualSpacing/>
              <w:rPr>
                <w:bCs/>
                <w:color w:val="000000"/>
                <w:sz w:val="20"/>
              </w:rPr>
            </w:pPr>
            <w:r>
              <w:rPr>
                <w:color w:val="000000"/>
                <w:sz w:val="20"/>
                <w:szCs w:val="20"/>
              </w:rPr>
              <w:t>Perseverance</w:t>
            </w:r>
          </w:p>
        </w:tc>
        <w:tc>
          <w:tcPr>
            <w:tcW w:w="1428" w:type="dxa"/>
            <w:shd w:val="clear" w:color="auto" w:fill="auto"/>
          </w:tcPr>
          <w:p w14:paraId="4ED5BD2F" w14:textId="77777777" w:rsidR="00D73262" w:rsidRPr="002C55C7" w:rsidRDefault="00D73262" w:rsidP="0089590C">
            <w:pPr>
              <w:contextualSpacing/>
              <w:rPr>
                <w:bCs/>
                <w:color w:val="000000"/>
                <w:sz w:val="20"/>
              </w:rPr>
            </w:pPr>
            <w:r>
              <w:rPr>
                <w:bCs/>
                <w:color w:val="000000"/>
                <w:sz w:val="20"/>
              </w:rPr>
              <w:t>.46** (.05)</w:t>
            </w:r>
          </w:p>
        </w:tc>
        <w:tc>
          <w:tcPr>
            <w:tcW w:w="1340" w:type="dxa"/>
            <w:shd w:val="clear" w:color="auto" w:fill="auto"/>
          </w:tcPr>
          <w:p w14:paraId="78C78FA2" w14:textId="77777777" w:rsidR="00D73262" w:rsidRPr="002C55C7" w:rsidRDefault="00D73262" w:rsidP="0089590C">
            <w:pPr>
              <w:contextualSpacing/>
              <w:rPr>
                <w:bCs/>
                <w:color w:val="000000"/>
                <w:sz w:val="20"/>
              </w:rPr>
            </w:pPr>
            <w:r>
              <w:rPr>
                <w:bCs/>
                <w:color w:val="000000"/>
                <w:sz w:val="20"/>
              </w:rPr>
              <w:t>.40** (.06)</w:t>
            </w:r>
          </w:p>
        </w:tc>
        <w:tc>
          <w:tcPr>
            <w:tcW w:w="1322" w:type="dxa"/>
            <w:shd w:val="clear" w:color="auto" w:fill="auto"/>
          </w:tcPr>
          <w:p w14:paraId="1ADE38B5" w14:textId="77777777" w:rsidR="00D73262" w:rsidRPr="002C55C7" w:rsidRDefault="00D73262" w:rsidP="0089590C">
            <w:pPr>
              <w:contextualSpacing/>
              <w:rPr>
                <w:bCs/>
                <w:color w:val="000000"/>
                <w:sz w:val="20"/>
              </w:rPr>
            </w:pPr>
            <w:r>
              <w:rPr>
                <w:bCs/>
                <w:color w:val="000000"/>
                <w:sz w:val="20"/>
              </w:rPr>
              <w:t>.12 (.06)</w:t>
            </w:r>
          </w:p>
        </w:tc>
      </w:tr>
      <w:tr w:rsidR="00D73262" w:rsidRPr="002C55C7" w14:paraId="1B0FDA18" w14:textId="77777777" w:rsidTr="0089590C">
        <w:tc>
          <w:tcPr>
            <w:tcW w:w="2684" w:type="dxa"/>
            <w:shd w:val="clear" w:color="auto" w:fill="auto"/>
          </w:tcPr>
          <w:p w14:paraId="54ADE5B4" w14:textId="77777777" w:rsidR="00D73262" w:rsidRPr="002C55C7" w:rsidRDefault="00D73262" w:rsidP="0089590C">
            <w:pPr>
              <w:contextualSpacing/>
              <w:rPr>
                <w:bCs/>
                <w:color w:val="000000"/>
                <w:sz w:val="20"/>
              </w:rPr>
            </w:pPr>
          </w:p>
        </w:tc>
        <w:tc>
          <w:tcPr>
            <w:tcW w:w="2226" w:type="dxa"/>
            <w:shd w:val="clear" w:color="auto" w:fill="auto"/>
          </w:tcPr>
          <w:p w14:paraId="2E52141E" w14:textId="77777777" w:rsidR="00D73262" w:rsidRDefault="00D73262" w:rsidP="0089590C">
            <w:pPr>
              <w:contextualSpacing/>
              <w:rPr>
                <w:color w:val="000000"/>
                <w:sz w:val="20"/>
                <w:szCs w:val="20"/>
              </w:rPr>
            </w:pPr>
            <w:r>
              <w:rPr>
                <w:color w:val="000000"/>
                <w:sz w:val="20"/>
                <w:szCs w:val="20"/>
              </w:rPr>
              <w:t>NC</w:t>
            </w:r>
          </w:p>
        </w:tc>
        <w:tc>
          <w:tcPr>
            <w:tcW w:w="1428" w:type="dxa"/>
            <w:shd w:val="clear" w:color="auto" w:fill="auto"/>
          </w:tcPr>
          <w:p w14:paraId="1DDA81B1" w14:textId="77777777" w:rsidR="00D73262" w:rsidRDefault="00D73262" w:rsidP="0089590C">
            <w:pPr>
              <w:contextualSpacing/>
              <w:rPr>
                <w:bCs/>
                <w:color w:val="000000"/>
                <w:sz w:val="20"/>
              </w:rPr>
            </w:pPr>
          </w:p>
        </w:tc>
        <w:tc>
          <w:tcPr>
            <w:tcW w:w="1340" w:type="dxa"/>
            <w:shd w:val="clear" w:color="auto" w:fill="auto"/>
          </w:tcPr>
          <w:p w14:paraId="62AE1F04" w14:textId="77777777" w:rsidR="00D73262" w:rsidRDefault="00D73262" w:rsidP="0089590C">
            <w:pPr>
              <w:contextualSpacing/>
              <w:rPr>
                <w:bCs/>
                <w:color w:val="000000"/>
                <w:sz w:val="20"/>
              </w:rPr>
            </w:pPr>
            <w:r>
              <w:rPr>
                <w:bCs/>
                <w:color w:val="000000"/>
                <w:sz w:val="20"/>
              </w:rPr>
              <w:t>.16** (.05)</w:t>
            </w:r>
          </w:p>
        </w:tc>
        <w:tc>
          <w:tcPr>
            <w:tcW w:w="1322" w:type="dxa"/>
            <w:shd w:val="clear" w:color="auto" w:fill="auto"/>
          </w:tcPr>
          <w:p w14:paraId="4CE8D3BD" w14:textId="77777777" w:rsidR="00D73262" w:rsidRPr="002C55C7" w:rsidRDefault="00D73262" w:rsidP="0089590C">
            <w:pPr>
              <w:contextualSpacing/>
              <w:rPr>
                <w:bCs/>
                <w:color w:val="000000"/>
                <w:sz w:val="20"/>
              </w:rPr>
            </w:pPr>
            <w:r>
              <w:rPr>
                <w:bCs/>
                <w:color w:val="000000"/>
                <w:sz w:val="20"/>
              </w:rPr>
              <w:t>.12* (.05)</w:t>
            </w:r>
          </w:p>
        </w:tc>
      </w:tr>
      <w:tr w:rsidR="00D73262" w:rsidRPr="002C55C7" w14:paraId="5CD8BD56" w14:textId="77777777" w:rsidTr="0089590C">
        <w:tc>
          <w:tcPr>
            <w:tcW w:w="2684" w:type="dxa"/>
            <w:shd w:val="clear" w:color="auto" w:fill="auto"/>
          </w:tcPr>
          <w:p w14:paraId="4A2E9BCA" w14:textId="77777777" w:rsidR="00D73262" w:rsidRPr="002C55C7" w:rsidRDefault="00D73262" w:rsidP="0089590C">
            <w:pPr>
              <w:contextualSpacing/>
              <w:rPr>
                <w:bCs/>
                <w:color w:val="000000"/>
                <w:sz w:val="20"/>
              </w:rPr>
            </w:pPr>
          </w:p>
        </w:tc>
        <w:tc>
          <w:tcPr>
            <w:tcW w:w="2226" w:type="dxa"/>
            <w:shd w:val="clear" w:color="auto" w:fill="auto"/>
          </w:tcPr>
          <w:p w14:paraId="791B82C0" w14:textId="77777777" w:rsidR="00D73262" w:rsidRPr="00753143" w:rsidRDefault="00D73262" w:rsidP="0089590C">
            <w:pPr>
              <w:contextualSpacing/>
              <w:rPr>
                <w:iCs/>
                <w:color w:val="000000"/>
                <w:sz w:val="20"/>
                <w:szCs w:val="20"/>
              </w:rPr>
            </w:pPr>
            <w:r>
              <w:rPr>
                <w:iCs/>
                <w:color w:val="000000"/>
                <w:sz w:val="20"/>
                <w:szCs w:val="20"/>
              </w:rPr>
              <w:t>Conscientiousness</w:t>
            </w:r>
          </w:p>
        </w:tc>
        <w:tc>
          <w:tcPr>
            <w:tcW w:w="1428" w:type="dxa"/>
            <w:shd w:val="clear" w:color="auto" w:fill="auto"/>
          </w:tcPr>
          <w:p w14:paraId="2F73EEF2" w14:textId="77777777" w:rsidR="00D73262" w:rsidRDefault="00D73262" w:rsidP="0089590C">
            <w:pPr>
              <w:contextualSpacing/>
              <w:rPr>
                <w:color w:val="000000"/>
                <w:sz w:val="20"/>
                <w:szCs w:val="20"/>
              </w:rPr>
            </w:pPr>
          </w:p>
        </w:tc>
        <w:tc>
          <w:tcPr>
            <w:tcW w:w="1340" w:type="dxa"/>
            <w:shd w:val="clear" w:color="auto" w:fill="auto"/>
          </w:tcPr>
          <w:p w14:paraId="0DA282AC" w14:textId="77777777" w:rsidR="00D73262" w:rsidRDefault="00D73262" w:rsidP="0089590C">
            <w:pPr>
              <w:contextualSpacing/>
              <w:rPr>
                <w:bCs/>
                <w:color w:val="000000"/>
                <w:sz w:val="20"/>
              </w:rPr>
            </w:pPr>
          </w:p>
        </w:tc>
        <w:tc>
          <w:tcPr>
            <w:tcW w:w="1322" w:type="dxa"/>
            <w:shd w:val="clear" w:color="auto" w:fill="auto"/>
          </w:tcPr>
          <w:p w14:paraId="2E7BC246" w14:textId="77777777" w:rsidR="00D73262" w:rsidRPr="002C55C7" w:rsidRDefault="00D73262" w:rsidP="0089590C">
            <w:pPr>
              <w:contextualSpacing/>
              <w:rPr>
                <w:bCs/>
                <w:color w:val="000000"/>
                <w:sz w:val="20"/>
              </w:rPr>
            </w:pPr>
            <w:r>
              <w:rPr>
                <w:bCs/>
                <w:color w:val="000000"/>
                <w:sz w:val="20"/>
              </w:rPr>
              <w:t>.03 (.06)</w:t>
            </w:r>
          </w:p>
        </w:tc>
      </w:tr>
      <w:tr w:rsidR="00D73262" w:rsidRPr="002C55C7" w14:paraId="76C1DB54" w14:textId="77777777" w:rsidTr="0089590C">
        <w:tc>
          <w:tcPr>
            <w:tcW w:w="2684" w:type="dxa"/>
            <w:shd w:val="clear" w:color="auto" w:fill="auto"/>
          </w:tcPr>
          <w:p w14:paraId="01E47825" w14:textId="77777777" w:rsidR="00D73262" w:rsidRPr="002C55C7" w:rsidRDefault="00D73262" w:rsidP="0089590C">
            <w:pPr>
              <w:contextualSpacing/>
              <w:rPr>
                <w:bCs/>
                <w:color w:val="000000"/>
                <w:sz w:val="20"/>
              </w:rPr>
            </w:pPr>
          </w:p>
        </w:tc>
        <w:tc>
          <w:tcPr>
            <w:tcW w:w="2226" w:type="dxa"/>
            <w:shd w:val="clear" w:color="auto" w:fill="auto"/>
          </w:tcPr>
          <w:p w14:paraId="34E1C622" w14:textId="77777777" w:rsidR="00D73262" w:rsidRPr="00753143" w:rsidRDefault="00D73262" w:rsidP="0089590C">
            <w:pPr>
              <w:contextualSpacing/>
              <w:rPr>
                <w:iCs/>
                <w:color w:val="000000"/>
                <w:sz w:val="20"/>
                <w:szCs w:val="20"/>
              </w:rPr>
            </w:pPr>
            <w:r>
              <w:rPr>
                <w:iCs/>
                <w:color w:val="000000"/>
                <w:sz w:val="20"/>
                <w:szCs w:val="20"/>
              </w:rPr>
              <w:t>Emotional Stability</w:t>
            </w:r>
          </w:p>
        </w:tc>
        <w:tc>
          <w:tcPr>
            <w:tcW w:w="1428" w:type="dxa"/>
            <w:shd w:val="clear" w:color="auto" w:fill="auto"/>
          </w:tcPr>
          <w:p w14:paraId="547AE403" w14:textId="77777777" w:rsidR="00D73262" w:rsidRDefault="00D73262" w:rsidP="0089590C">
            <w:pPr>
              <w:contextualSpacing/>
              <w:rPr>
                <w:color w:val="000000"/>
                <w:sz w:val="20"/>
                <w:szCs w:val="20"/>
              </w:rPr>
            </w:pPr>
          </w:p>
        </w:tc>
        <w:tc>
          <w:tcPr>
            <w:tcW w:w="1340" w:type="dxa"/>
            <w:shd w:val="clear" w:color="auto" w:fill="auto"/>
          </w:tcPr>
          <w:p w14:paraId="098A39E2" w14:textId="77777777" w:rsidR="00D73262" w:rsidRDefault="00D73262" w:rsidP="0089590C">
            <w:pPr>
              <w:contextualSpacing/>
              <w:rPr>
                <w:bCs/>
                <w:color w:val="000000"/>
                <w:sz w:val="20"/>
              </w:rPr>
            </w:pPr>
          </w:p>
        </w:tc>
        <w:tc>
          <w:tcPr>
            <w:tcW w:w="1322" w:type="dxa"/>
            <w:shd w:val="clear" w:color="auto" w:fill="auto"/>
          </w:tcPr>
          <w:p w14:paraId="16DB5112" w14:textId="77777777" w:rsidR="00D73262" w:rsidRPr="002C55C7" w:rsidRDefault="00D73262" w:rsidP="0089590C">
            <w:pPr>
              <w:contextualSpacing/>
              <w:rPr>
                <w:bCs/>
                <w:color w:val="000000"/>
                <w:sz w:val="20"/>
              </w:rPr>
            </w:pPr>
            <w:r>
              <w:rPr>
                <w:bCs/>
                <w:color w:val="000000"/>
                <w:sz w:val="20"/>
              </w:rPr>
              <w:t>.28** (.05)</w:t>
            </w:r>
          </w:p>
        </w:tc>
      </w:tr>
      <w:tr w:rsidR="00D73262" w:rsidRPr="002C55C7" w14:paraId="77A1484C" w14:textId="77777777" w:rsidTr="0089590C">
        <w:tc>
          <w:tcPr>
            <w:tcW w:w="2684" w:type="dxa"/>
            <w:shd w:val="clear" w:color="auto" w:fill="auto"/>
          </w:tcPr>
          <w:p w14:paraId="060823C6" w14:textId="77777777" w:rsidR="00D73262" w:rsidRPr="002C55C7" w:rsidRDefault="00D73262" w:rsidP="0089590C">
            <w:pPr>
              <w:contextualSpacing/>
              <w:rPr>
                <w:bCs/>
                <w:color w:val="000000"/>
                <w:sz w:val="20"/>
              </w:rPr>
            </w:pPr>
          </w:p>
        </w:tc>
        <w:tc>
          <w:tcPr>
            <w:tcW w:w="2226" w:type="dxa"/>
            <w:shd w:val="clear" w:color="auto" w:fill="auto"/>
          </w:tcPr>
          <w:p w14:paraId="015118F5" w14:textId="77777777" w:rsidR="00D73262" w:rsidRPr="00753143" w:rsidRDefault="00D73262" w:rsidP="0089590C">
            <w:pPr>
              <w:contextualSpacing/>
              <w:rPr>
                <w:iCs/>
                <w:color w:val="000000"/>
                <w:sz w:val="20"/>
                <w:szCs w:val="20"/>
              </w:rPr>
            </w:pPr>
            <w:r>
              <w:rPr>
                <w:iCs/>
                <w:color w:val="000000"/>
                <w:sz w:val="20"/>
                <w:szCs w:val="20"/>
              </w:rPr>
              <w:t>Extraversion</w:t>
            </w:r>
          </w:p>
        </w:tc>
        <w:tc>
          <w:tcPr>
            <w:tcW w:w="1428" w:type="dxa"/>
            <w:shd w:val="clear" w:color="auto" w:fill="auto"/>
          </w:tcPr>
          <w:p w14:paraId="1F37210F" w14:textId="77777777" w:rsidR="00D73262" w:rsidRDefault="00D73262" w:rsidP="0089590C">
            <w:pPr>
              <w:contextualSpacing/>
              <w:rPr>
                <w:color w:val="000000"/>
                <w:sz w:val="20"/>
                <w:szCs w:val="20"/>
              </w:rPr>
            </w:pPr>
          </w:p>
        </w:tc>
        <w:tc>
          <w:tcPr>
            <w:tcW w:w="1340" w:type="dxa"/>
            <w:shd w:val="clear" w:color="auto" w:fill="auto"/>
          </w:tcPr>
          <w:p w14:paraId="20FBFCD1" w14:textId="77777777" w:rsidR="00D73262" w:rsidRDefault="00D73262" w:rsidP="0089590C">
            <w:pPr>
              <w:contextualSpacing/>
              <w:rPr>
                <w:bCs/>
                <w:color w:val="000000"/>
                <w:sz w:val="20"/>
              </w:rPr>
            </w:pPr>
          </w:p>
        </w:tc>
        <w:tc>
          <w:tcPr>
            <w:tcW w:w="1322" w:type="dxa"/>
            <w:shd w:val="clear" w:color="auto" w:fill="auto"/>
          </w:tcPr>
          <w:p w14:paraId="7E1E9E06" w14:textId="77777777" w:rsidR="00D73262" w:rsidRPr="002C55C7" w:rsidRDefault="00D73262" w:rsidP="0089590C">
            <w:pPr>
              <w:contextualSpacing/>
              <w:rPr>
                <w:bCs/>
                <w:color w:val="000000"/>
                <w:sz w:val="20"/>
              </w:rPr>
            </w:pPr>
            <w:r>
              <w:rPr>
                <w:bCs/>
                <w:color w:val="000000"/>
                <w:sz w:val="20"/>
              </w:rPr>
              <w:t>.18** (.05)</w:t>
            </w:r>
          </w:p>
        </w:tc>
      </w:tr>
      <w:tr w:rsidR="00D73262" w:rsidRPr="00753143" w14:paraId="56F77A23" w14:textId="77777777" w:rsidTr="0089590C">
        <w:tc>
          <w:tcPr>
            <w:tcW w:w="2684" w:type="dxa"/>
            <w:shd w:val="clear" w:color="auto" w:fill="auto"/>
          </w:tcPr>
          <w:p w14:paraId="015F7470" w14:textId="77777777" w:rsidR="00D73262" w:rsidRPr="00753143" w:rsidRDefault="00D73262" w:rsidP="0089590C">
            <w:pPr>
              <w:contextualSpacing/>
              <w:rPr>
                <w:bCs/>
                <w:color w:val="000000"/>
                <w:sz w:val="20"/>
              </w:rPr>
            </w:pPr>
          </w:p>
        </w:tc>
        <w:tc>
          <w:tcPr>
            <w:tcW w:w="2226" w:type="dxa"/>
            <w:shd w:val="clear" w:color="auto" w:fill="auto"/>
          </w:tcPr>
          <w:p w14:paraId="4602A4A9" w14:textId="77777777" w:rsidR="00D73262" w:rsidRPr="00753143" w:rsidRDefault="00D73262" w:rsidP="0089590C">
            <w:pPr>
              <w:contextualSpacing/>
              <w:rPr>
                <w:iCs/>
                <w:color w:val="000000"/>
                <w:sz w:val="20"/>
                <w:szCs w:val="20"/>
              </w:rPr>
            </w:pPr>
            <w:r w:rsidRPr="00753143">
              <w:rPr>
                <w:iCs/>
                <w:color w:val="000000"/>
                <w:sz w:val="20"/>
                <w:szCs w:val="20"/>
              </w:rPr>
              <w:t>Agreeableness</w:t>
            </w:r>
          </w:p>
        </w:tc>
        <w:tc>
          <w:tcPr>
            <w:tcW w:w="1428" w:type="dxa"/>
            <w:shd w:val="clear" w:color="auto" w:fill="auto"/>
          </w:tcPr>
          <w:p w14:paraId="6E73B52B" w14:textId="77777777" w:rsidR="00D73262" w:rsidRPr="00753143" w:rsidRDefault="00D73262" w:rsidP="0089590C">
            <w:pPr>
              <w:contextualSpacing/>
              <w:rPr>
                <w:color w:val="000000"/>
                <w:sz w:val="20"/>
                <w:szCs w:val="20"/>
              </w:rPr>
            </w:pPr>
          </w:p>
        </w:tc>
        <w:tc>
          <w:tcPr>
            <w:tcW w:w="1340" w:type="dxa"/>
            <w:shd w:val="clear" w:color="auto" w:fill="auto"/>
          </w:tcPr>
          <w:p w14:paraId="67FA2CC1" w14:textId="77777777" w:rsidR="00D73262" w:rsidRPr="00753143" w:rsidRDefault="00D73262" w:rsidP="0089590C">
            <w:pPr>
              <w:contextualSpacing/>
              <w:rPr>
                <w:bCs/>
                <w:color w:val="000000"/>
                <w:sz w:val="20"/>
              </w:rPr>
            </w:pPr>
          </w:p>
        </w:tc>
        <w:tc>
          <w:tcPr>
            <w:tcW w:w="1322" w:type="dxa"/>
            <w:shd w:val="clear" w:color="auto" w:fill="auto"/>
          </w:tcPr>
          <w:p w14:paraId="0393C4F4" w14:textId="77777777" w:rsidR="00D73262" w:rsidRPr="00753143" w:rsidRDefault="00D73262" w:rsidP="0089590C">
            <w:pPr>
              <w:contextualSpacing/>
              <w:rPr>
                <w:bCs/>
                <w:color w:val="000000"/>
                <w:sz w:val="20"/>
              </w:rPr>
            </w:pPr>
            <w:r>
              <w:rPr>
                <w:bCs/>
                <w:color w:val="000000"/>
                <w:sz w:val="20"/>
              </w:rPr>
              <w:t>.17** (.06)</w:t>
            </w:r>
          </w:p>
        </w:tc>
      </w:tr>
      <w:tr w:rsidR="00D73262" w:rsidRPr="00753143" w14:paraId="065C6759" w14:textId="77777777" w:rsidTr="0089590C">
        <w:tc>
          <w:tcPr>
            <w:tcW w:w="2684" w:type="dxa"/>
            <w:shd w:val="clear" w:color="auto" w:fill="auto"/>
          </w:tcPr>
          <w:p w14:paraId="6F158513" w14:textId="77777777" w:rsidR="00D73262" w:rsidRPr="00753143" w:rsidRDefault="00D73262" w:rsidP="0089590C">
            <w:pPr>
              <w:contextualSpacing/>
              <w:rPr>
                <w:bCs/>
                <w:color w:val="000000"/>
                <w:sz w:val="20"/>
              </w:rPr>
            </w:pPr>
          </w:p>
        </w:tc>
        <w:tc>
          <w:tcPr>
            <w:tcW w:w="2226" w:type="dxa"/>
            <w:shd w:val="clear" w:color="auto" w:fill="auto"/>
          </w:tcPr>
          <w:p w14:paraId="279F2D7A" w14:textId="77777777" w:rsidR="00D73262" w:rsidRPr="00753143" w:rsidRDefault="00D73262" w:rsidP="0089590C">
            <w:pPr>
              <w:contextualSpacing/>
              <w:rPr>
                <w:iCs/>
                <w:color w:val="000000"/>
                <w:sz w:val="20"/>
                <w:szCs w:val="20"/>
              </w:rPr>
            </w:pPr>
            <w:r w:rsidRPr="00753143">
              <w:rPr>
                <w:iCs/>
                <w:color w:val="000000"/>
                <w:sz w:val="20"/>
                <w:szCs w:val="20"/>
              </w:rPr>
              <w:t>Openness to Experience</w:t>
            </w:r>
          </w:p>
        </w:tc>
        <w:tc>
          <w:tcPr>
            <w:tcW w:w="1428" w:type="dxa"/>
            <w:shd w:val="clear" w:color="auto" w:fill="auto"/>
          </w:tcPr>
          <w:p w14:paraId="20A079AA" w14:textId="77777777" w:rsidR="00D73262" w:rsidRPr="00753143" w:rsidRDefault="00D73262" w:rsidP="0089590C">
            <w:pPr>
              <w:contextualSpacing/>
              <w:rPr>
                <w:color w:val="000000"/>
                <w:sz w:val="20"/>
                <w:szCs w:val="20"/>
              </w:rPr>
            </w:pPr>
          </w:p>
        </w:tc>
        <w:tc>
          <w:tcPr>
            <w:tcW w:w="1340" w:type="dxa"/>
            <w:shd w:val="clear" w:color="auto" w:fill="auto"/>
          </w:tcPr>
          <w:p w14:paraId="47682827" w14:textId="77777777" w:rsidR="00D73262" w:rsidRPr="00753143" w:rsidRDefault="00D73262" w:rsidP="0089590C">
            <w:pPr>
              <w:contextualSpacing/>
              <w:rPr>
                <w:bCs/>
                <w:color w:val="000000"/>
                <w:sz w:val="20"/>
              </w:rPr>
            </w:pPr>
          </w:p>
        </w:tc>
        <w:tc>
          <w:tcPr>
            <w:tcW w:w="1322" w:type="dxa"/>
            <w:shd w:val="clear" w:color="auto" w:fill="auto"/>
          </w:tcPr>
          <w:p w14:paraId="01D93F42" w14:textId="77777777" w:rsidR="00D73262" w:rsidRPr="00753143" w:rsidRDefault="00D73262" w:rsidP="0089590C">
            <w:pPr>
              <w:contextualSpacing/>
              <w:rPr>
                <w:bCs/>
                <w:color w:val="000000"/>
                <w:sz w:val="20"/>
              </w:rPr>
            </w:pPr>
            <w:r>
              <w:rPr>
                <w:bCs/>
                <w:color w:val="000000"/>
                <w:sz w:val="20"/>
              </w:rPr>
              <w:t>-.13* (.05)</w:t>
            </w:r>
          </w:p>
        </w:tc>
      </w:tr>
      <w:tr w:rsidR="00D73262" w:rsidRPr="002C55C7" w14:paraId="7C8CC084" w14:textId="77777777" w:rsidTr="0089590C">
        <w:tc>
          <w:tcPr>
            <w:tcW w:w="2684" w:type="dxa"/>
            <w:tcBorders>
              <w:bottom w:val="single" w:sz="4" w:space="0" w:color="auto"/>
            </w:tcBorders>
            <w:shd w:val="clear" w:color="auto" w:fill="auto"/>
          </w:tcPr>
          <w:p w14:paraId="21F586CC" w14:textId="77777777" w:rsidR="00D73262" w:rsidRPr="002C55C7" w:rsidRDefault="00D73262" w:rsidP="0089590C">
            <w:pPr>
              <w:contextualSpacing/>
              <w:rPr>
                <w:bCs/>
                <w:color w:val="000000"/>
                <w:sz w:val="20"/>
              </w:rPr>
            </w:pPr>
          </w:p>
        </w:tc>
        <w:tc>
          <w:tcPr>
            <w:tcW w:w="2226" w:type="dxa"/>
            <w:tcBorders>
              <w:bottom w:val="single" w:sz="4" w:space="0" w:color="auto"/>
            </w:tcBorders>
            <w:shd w:val="clear" w:color="auto" w:fill="auto"/>
          </w:tcPr>
          <w:p w14:paraId="6340F2D3" w14:textId="77777777" w:rsidR="00D73262" w:rsidRPr="002C55C7" w:rsidRDefault="00D73262" w:rsidP="0089590C">
            <w:pPr>
              <w:contextualSpacing/>
              <w:rPr>
                <w:bCs/>
                <w:i/>
                <w:color w:val="000000"/>
                <w:sz w:val="20"/>
              </w:rPr>
            </w:pPr>
            <w:r w:rsidRPr="00E42AB5">
              <w:rPr>
                <w:i/>
                <w:iCs/>
                <w:color w:val="000000"/>
                <w:sz w:val="20"/>
                <w:szCs w:val="20"/>
              </w:rPr>
              <w:t>R</w:t>
            </w:r>
            <w:r w:rsidRPr="009770B7">
              <w:rPr>
                <w:i/>
                <w:iCs/>
                <w:color w:val="000000"/>
                <w:sz w:val="20"/>
                <w:szCs w:val="20"/>
                <w:vertAlign w:val="superscript"/>
              </w:rPr>
              <w:t>2</w:t>
            </w:r>
          </w:p>
        </w:tc>
        <w:tc>
          <w:tcPr>
            <w:tcW w:w="1428" w:type="dxa"/>
            <w:tcBorders>
              <w:bottom w:val="single" w:sz="4" w:space="0" w:color="auto"/>
            </w:tcBorders>
            <w:shd w:val="clear" w:color="auto" w:fill="auto"/>
          </w:tcPr>
          <w:p w14:paraId="4DB0787B" w14:textId="77777777" w:rsidR="00D73262" w:rsidRPr="002C55C7" w:rsidRDefault="00D73262" w:rsidP="0089590C">
            <w:pPr>
              <w:contextualSpacing/>
              <w:rPr>
                <w:bCs/>
                <w:color w:val="000000"/>
                <w:sz w:val="20"/>
              </w:rPr>
            </w:pPr>
            <w:r>
              <w:rPr>
                <w:bCs/>
                <w:color w:val="000000"/>
                <w:sz w:val="20"/>
              </w:rPr>
              <w:t>.10</w:t>
            </w:r>
          </w:p>
        </w:tc>
        <w:tc>
          <w:tcPr>
            <w:tcW w:w="1340" w:type="dxa"/>
            <w:tcBorders>
              <w:bottom w:val="single" w:sz="4" w:space="0" w:color="auto"/>
            </w:tcBorders>
            <w:shd w:val="clear" w:color="auto" w:fill="auto"/>
          </w:tcPr>
          <w:p w14:paraId="060AF788" w14:textId="77777777" w:rsidR="00D73262" w:rsidRPr="002C55C7" w:rsidRDefault="00D73262" w:rsidP="0089590C">
            <w:pPr>
              <w:contextualSpacing/>
              <w:rPr>
                <w:bCs/>
                <w:color w:val="000000"/>
                <w:sz w:val="20"/>
              </w:rPr>
            </w:pPr>
            <w:r>
              <w:rPr>
                <w:bCs/>
                <w:color w:val="000000"/>
                <w:sz w:val="20"/>
              </w:rPr>
              <w:t>.11</w:t>
            </w:r>
          </w:p>
        </w:tc>
        <w:tc>
          <w:tcPr>
            <w:tcW w:w="1322" w:type="dxa"/>
            <w:tcBorders>
              <w:bottom w:val="single" w:sz="4" w:space="0" w:color="auto"/>
            </w:tcBorders>
            <w:shd w:val="clear" w:color="auto" w:fill="auto"/>
          </w:tcPr>
          <w:p w14:paraId="6DC6BEA5" w14:textId="77777777" w:rsidR="00D73262" w:rsidRPr="002C55C7" w:rsidRDefault="00D73262" w:rsidP="0089590C">
            <w:pPr>
              <w:contextualSpacing/>
              <w:rPr>
                <w:bCs/>
                <w:color w:val="000000"/>
                <w:sz w:val="20"/>
              </w:rPr>
            </w:pPr>
            <w:r>
              <w:rPr>
                <w:bCs/>
                <w:color w:val="000000"/>
                <w:sz w:val="20"/>
              </w:rPr>
              <w:t>.21</w:t>
            </w:r>
          </w:p>
        </w:tc>
      </w:tr>
      <w:tr w:rsidR="00D73262" w:rsidRPr="002C55C7" w14:paraId="6EF173FF" w14:textId="77777777" w:rsidTr="0089590C">
        <w:tc>
          <w:tcPr>
            <w:tcW w:w="2684" w:type="dxa"/>
            <w:tcBorders>
              <w:top w:val="single" w:sz="4" w:space="0" w:color="auto"/>
              <w:bottom w:val="nil"/>
            </w:tcBorders>
            <w:shd w:val="clear" w:color="auto" w:fill="auto"/>
          </w:tcPr>
          <w:p w14:paraId="3EC27C78" w14:textId="77777777" w:rsidR="00D73262" w:rsidRPr="00E42AB5" w:rsidRDefault="00D73262" w:rsidP="0089590C">
            <w:pPr>
              <w:contextualSpacing/>
              <w:jc w:val="center"/>
              <w:rPr>
                <w:color w:val="000000"/>
                <w:sz w:val="20"/>
                <w:szCs w:val="20"/>
              </w:rPr>
            </w:pPr>
            <w:r>
              <w:rPr>
                <w:color w:val="000000"/>
                <w:sz w:val="20"/>
                <w:szCs w:val="20"/>
              </w:rPr>
              <w:t>Dependent variable</w:t>
            </w:r>
          </w:p>
        </w:tc>
        <w:tc>
          <w:tcPr>
            <w:tcW w:w="2226" w:type="dxa"/>
            <w:tcBorders>
              <w:top w:val="single" w:sz="4" w:space="0" w:color="auto"/>
              <w:bottom w:val="nil"/>
            </w:tcBorders>
            <w:shd w:val="clear" w:color="auto" w:fill="auto"/>
          </w:tcPr>
          <w:p w14:paraId="462DCC74" w14:textId="77777777" w:rsidR="00D73262" w:rsidRPr="00E42AB5" w:rsidRDefault="00D73262" w:rsidP="0089590C">
            <w:pPr>
              <w:contextualSpacing/>
              <w:jc w:val="center"/>
              <w:rPr>
                <w:color w:val="000000"/>
                <w:sz w:val="20"/>
                <w:szCs w:val="20"/>
              </w:rPr>
            </w:pPr>
            <w:r>
              <w:rPr>
                <w:color w:val="000000"/>
                <w:sz w:val="20"/>
                <w:szCs w:val="20"/>
              </w:rPr>
              <w:t>Independent variable</w:t>
            </w:r>
          </w:p>
        </w:tc>
        <w:tc>
          <w:tcPr>
            <w:tcW w:w="1428" w:type="dxa"/>
            <w:tcBorders>
              <w:top w:val="single" w:sz="4" w:space="0" w:color="auto"/>
              <w:bottom w:val="nil"/>
            </w:tcBorders>
            <w:shd w:val="clear" w:color="auto" w:fill="auto"/>
          </w:tcPr>
          <w:p w14:paraId="66095535" w14:textId="77777777" w:rsidR="00D73262" w:rsidRDefault="00D73262" w:rsidP="0089590C">
            <w:pPr>
              <w:contextualSpacing/>
              <w:jc w:val="center"/>
              <w:rPr>
                <w:bCs/>
                <w:color w:val="000000"/>
                <w:sz w:val="20"/>
              </w:rPr>
            </w:pPr>
            <w:r>
              <w:rPr>
                <w:bCs/>
                <w:color w:val="000000"/>
                <w:sz w:val="20"/>
              </w:rPr>
              <w:t>Step 1</w:t>
            </w:r>
          </w:p>
        </w:tc>
        <w:tc>
          <w:tcPr>
            <w:tcW w:w="1340" w:type="dxa"/>
            <w:tcBorders>
              <w:top w:val="single" w:sz="4" w:space="0" w:color="auto"/>
              <w:bottom w:val="nil"/>
            </w:tcBorders>
            <w:shd w:val="clear" w:color="auto" w:fill="auto"/>
          </w:tcPr>
          <w:p w14:paraId="0F16AEA5" w14:textId="77777777" w:rsidR="00D73262" w:rsidRDefault="00D73262" w:rsidP="0089590C">
            <w:pPr>
              <w:contextualSpacing/>
              <w:jc w:val="center"/>
              <w:rPr>
                <w:bCs/>
                <w:color w:val="000000"/>
                <w:sz w:val="20"/>
              </w:rPr>
            </w:pPr>
            <w:r>
              <w:rPr>
                <w:bCs/>
                <w:color w:val="000000"/>
                <w:sz w:val="20"/>
              </w:rPr>
              <w:t>Step 2</w:t>
            </w:r>
          </w:p>
        </w:tc>
        <w:tc>
          <w:tcPr>
            <w:tcW w:w="1322" w:type="dxa"/>
            <w:tcBorders>
              <w:top w:val="single" w:sz="4" w:space="0" w:color="auto"/>
              <w:bottom w:val="nil"/>
            </w:tcBorders>
            <w:shd w:val="clear" w:color="auto" w:fill="auto"/>
          </w:tcPr>
          <w:p w14:paraId="7436A1FE" w14:textId="77777777" w:rsidR="00D73262" w:rsidRDefault="00D73262" w:rsidP="0089590C">
            <w:pPr>
              <w:contextualSpacing/>
              <w:jc w:val="center"/>
              <w:rPr>
                <w:bCs/>
                <w:color w:val="000000"/>
                <w:sz w:val="20"/>
              </w:rPr>
            </w:pPr>
            <w:r>
              <w:rPr>
                <w:bCs/>
                <w:color w:val="000000"/>
                <w:sz w:val="20"/>
              </w:rPr>
              <w:t>Step 3</w:t>
            </w:r>
          </w:p>
        </w:tc>
      </w:tr>
      <w:tr w:rsidR="00D73262" w:rsidRPr="002C55C7" w14:paraId="5436DEEB" w14:textId="77777777" w:rsidTr="0089590C">
        <w:tc>
          <w:tcPr>
            <w:tcW w:w="2684" w:type="dxa"/>
            <w:tcBorders>
              <w:top w:val="nil"/>
            </w:tcBorders>
            <w:shd w:val="clear" w:color="auto" w:fill="auto"/>
          </w:tcPr>
          <w:p w14:paraId="3FFBFF0A" w14:textId="77777777" w:rsidR="00D73262" w:rsidRPr="00E42AB5" w:rsidRDefault="00D73262" w:rsidP="0089590C">
            <w:pPr>
              <w:contextualSpacing/>
              <w:jc w:val="center"/>
              <w:rPr>
                <w:color w:val="000000"/>
                <w:sz w:val="20"/>
                <w:szCs w:val="20"/>
              </w:rPr>
            </w:pPr>
          </w:p>
        </w:tc>
        <w:tc>
          <w:tcPr>
            <w:tcW w:w="2226" w:type="dxa"/>
            <w:tcBorders>
              <w:top w:val="nil"/>
            </w:tcBorders>
            <w:shd w:val="clear" w:color="auto" w:fill="auto"/>
          </w:tcPr>
          <w:p w14:paraId="4173F0C9" w14:textId="77777777" w:rsidR="00D73262" w:rsidRPr="00E42AB5" w:rsidRDefault="00D73262" w:rsidP="0089590C">
            <w:pPr>
              <w:contextualSpacing/>
              <w:jc w:val="center"/>
              <w:rPr>
                <w:color w:val="000000"/>
                <w:sz w:val="20"/>
                <w:szCs w:val="20"/>
              </w:rPr>
            </w:pPr>
          </w:p>
        </w:tc>
        <w:tc>
          <w:tcPr>
            <w:tcW w:w="1428" w:type="dxa"/>
            <w:tcBorders>
              <w:top w:val="nil"/>
            </w:tcBorders>
            <w:shd w:val="clear" w:color="auto" w:fill="auto"/>
          </w:tcPr>
          <w:p w14:paraId="17E913CE" w14:textId="77777777" w:rsidR="00D73262" w:rsidRPr="00B651A3" w:rsidRDefault="00D73262" w:rsidP="0089590C">
            <w:pPr>
              <w:contextualSpacing/>
              <w:jc w:val="center"/>
              <w:rPr>
                <w:bCs/>
                <w:i/>
                <w:iCs/>
                <w:color w:val="000000"/>
                <w:sz w:val="20"/>
              </w:rPr>
            </w:pPr>
            <w:r w:rsidRPr="00B651A3">
              <w:rPr>
                <w:bCs/>
                <w:i/>
                <w:iCs/>
                <w:color w:val="000000"/>
                <w:sz w:val="20"/>
              </w:rPr>
              <w:t>b(SE)</w:t>
            </w:r>
          </w:p>
        </w:tc>
        <w:tc>
          <w:tcPr>
            <w:tcW w:w="1340" w:type="dxa"/>
            <w:tcBorders>
              <w:top w:val="nil"/>
            </w:tcBorders>
            <w:shd w:val="clear" w:color="auto" w:fill="auto"/>
          </w:tcPr>
          <w:p w14:paraId="63A995EF" w14:textId="77777777" w:rsidR="00D73262" w:rsidRPr="00B651A3" w:rsidRDefault="00D73262" w:rsidP="0089590C">
            <w:pPr>
              <w:contextualSpacing/>
              <w:jc w:val="center"/>
              <w:rPr>
                <w:bCs/>
                <w:i/>
                <w:iCs/>
                <w:color w:val="000000"/>
                <w:sz w:val="20"/>
              </w:rPr>
            </w:pPr>
            <w:r w:rsidRPr="00B651A3">
              <w:rPr>
                <w:bCs/>
                <w:i/>
                <w:iCs/>
                <w:color w:val="000000"/>
                <w:sz w:val="20"/>
              </w:rPr>
              <w:t>b(SE)</w:t>
            </w:r>
          </w:p>
        </w:tc>
        <w:tc>
          <w:tcPr>
            <w:tcW w:w="1322" w:type="dxa"/>
            <w:tcBorders>
              <w:top w:val="nil"/>
            </w:tcBorders>
            <w:shd w:val="clear" w:color="auto" w:fill="auto"/>
          </w:tcPr>
          <w:p w14:paraId="7BE9D254" w14:textId="77777777" w:rsidR="00D73262" w:rsidRPr="00B651A3" w:rsidRDefault="00D73262" w:rsidP="0089590C">
            <w:pPr>
              <w:contextualSpacing/>
              <w:jc w:val="center"/>
              <w:rPr>
                <w:bCs/>
                <w:i/>
                <w:iCs/>
                <w:color w:val="000000"/>
                <w:sz w:val="20"/>
              </w:rPr>
            </w:pPr>
            <w:r>
              <w:rPr>
                <w:bCs/>
                <w:i/>
                <w:iCs/>
                <w:color w:val="000000"/>
                <w:sz w:val="20"/>
              </w:rPr>
              <w:t>b</w:t>
            </w:r>
            <w:r w:rsidRPr="00B651A3">
              <w:rPr>
                <w:bCs/>
                <w:i/>
                <w:iCs/>
                <w:color w:val="000000"/>
                <w:sz w:val="20"/>
              </w:rPr>
              <w:t>(SE)</w:t>
            </w:r>
          </w:p>
        </w:tc>
      </w:tr>
      <w:tr w:rsidR="00D73262" w:rsidRPr="002C55C7" w14:paraId="19D0B96B" w14:textId="77777777" w:rsidTr="0089590C">
        <w:tc>
          <w:tcPr>
            <w:tcW w:w="2684" w:type="dxa"/>
            <w:tcBorders>
              <w:top w:val="single" w:sz="4" w:space="0" w:color="auto"/>
            </w:tcBorders>
            <w:shd w:val="clear" w:color="auto" w:fill="auto"/>
          </w:tcPr>
          <w:p w14:paraId="5812C7B1" w14:textId="77777777" w:rsidR="00D73262" w:rsidRPr="002C55C7" w:rsidRDefault="00D73262" w:rsidP="0089590C">
            <w:pPr>
              <w:contextualSpacing/>
              <w:rPr>
                <w:bCs/>
                <w:color w:val="000000"/>
                <w:sz w:val="20"/>
              </w:rPr>
            </w:pPr>
            <w:r w:rsidRPr="00E42AB5">
              <w:rPr>
                <w:color w:val="000000"/>
                <w:sz w:val="20"/>
                <w:szCs w:val="20"/>
              </w:rPr>
              <w:t>Intentions to Quit</w:t>
            </w:r>
          </w:p>
        </w:tc>
        <w:tc>
          <w:tcPr>
            <w:tcW w:w="2226" w:type="dxa"/>
            <w:tcBorders>
              <w:top w:val="single" w:sz="4" w:space="0" w:color="auto"/>
            </w:tcBorders>
            <w:shd w:val="clear" w:color="auto" w:fill="auto"/>
          </w:tcPr>
          <w:p w14:paraId="6383C7D6" w14:textId="77777777" w:rsidR="00D73262" w:rsidRPr="002C55C7" w:rsidRDefault="00D73262" w:rsidP="0089590C">
            <w:pPr>
              <w:contextualSpacing/>
              <w:rPr>
                <w:bCs/>
                <w:color w:val="000000"/>
                <w:sz w:val="20"/>
              </w:rPr>
            </w:pPr>
            <w:r w:rsidRPr="00E42AB5">
              <w:rPr>
                <w:color w:val="000000"/>
                <w:sz w:val="20"/>
                <w:szCs w:val="20"/>
              </w:rPr>
              <w:t>Intercept</w:t>
            </w:r>
          </w:p>
        </w:tc>
        <w:tc>
          <w:tcPr>
            <w:tcW w:w="1428" w:type="dxa"/>
            <w:tcBorders>
              <w:top w:val="single" w:sz="4" w:space="0" w:color="auto"/>
            </w:tcBorders>
            <w:shd w:val="clear" w:color="auto" w:fill="auto"/>
          </w:tcPr>
          <w:p w14:paraId="51964438" w14:textId="77777777" w:rsidR="00D73262" w:rsidRPr="002C55C7" w:rsidRDefault="00D73262" w:rsidP="0089590C">
            <w:pPr>
              <w:contextualSpacing/>
              <w:rPr>
                <w:bCs/>
                <w:color w:val="000000"/>
                <w:sz w:val="20"/>
              </w:rPr>
            </w:pPr>
            <w:r>
              <w:rPr>
                <w:bCs/>
                <w:color w:val="000000"/>
                <w:sz w:val="20"/>
              </w:rPr>
              <w:t>2.58** (.05)</w:t>
            </w:r>
          </w:p>
        </w:tc>
        <w:tc>
          <w:tcPr>
            <w:tcW w:w="1340" w:type="dxa"/>
            <w:tcBorders>
              <w:top w:val="single" w:sz="4" w:space="0" w:color="auto"/>
            </w:tcBorders>
            <w:shd w:val="clear" w:color="auto" w:fill="auto"/>
          </w:tcPr>
          <w:p w14:paraId="0CC3EC44" w14:textId="77777777" w:rsidR="00D73262" w:rsidRPr="002C55C7" w:rsidRDefault="00D73262" w:rsidP="0089590C">
            <w:pPr>
              <w:contextualSpacing/>
              <w:rPr>
                <w:bCs/>
                <w:color w:val="000000"/>
                <w:sz w:val="20"/>
              </w:rPr>
            </w:pPr>
            <w:r>
              <w:rPr>
                <w:bCs/>
                <w:color w:val="000000"/>
                <w:sz w:val="20"/>
              </w:rPr>
              <w:t>4.12** (.27)</w:t>
            </w:r>
          </w:p>
        </w:tc>
        <w:tc>
          <w:tcPr>
            <w:tcW w:w="1322" w:type="dxa"/>
            <w:tcBorders>
              <w:top w:val="single" w:sz="4" w:space="0" w:color="auto"/>
            </w:tcBorders>
            <w:shd w:val="clear" w:color="auto" w:fill="auto"/>
          </w:tcPr>
          <w:p w14:paraId="534BB0F6" w14:textId="77777777" w:rsidR="00D73262" w:rsidRPr="002C55C7" w:rsidRDefault="00D73262" w:rsidP="0089590C">
            <w:pPr>
              <w:contextualSpacing/>
              <w:rPr>
                <w:bCs/>
                <w:color w:val="000000"/>
                <w:sz w:val="20"/>
              </w:rPr>
            </w:pPr>
            <w:r>
              <w:rPr>
                <w:bCs/>
                <w:color w:val="000000"/>
                <w:sz w:val="20"/>
              </w:rPr>
              <w:t>4.77** (.57)</w:t>
            </w:r>
          </w:p>
        </w:tc>
      </w:tr>
      <w:tr w:rsidR="00D73262" w:rsidRPr="002C55C7" w14:paraId="2849D1F5" w14:textId="77777777" w:rsidTr="0089590C">
        <w:tc>
          <w:tcPr>
            <w:tcW w:w="2684" w:type="dxa"/>
            <w:shd w:val="clear" w:color="auto" w:fill="auto"/>
          </w:tcPr>
          <w:p w14:paraId="7765EE7F" w14:textId="77777777" w:rsidR="00D73262" w:rsidRPr="002C55C7" w:rsidRDefault="00D73262" w:rsidP="0089590C">
            <w:pPr>
              <w:contextualSpacing/>
              <w:rPr>
                <w:bCs/>
                <w:color w:val="000000"/>
                <w:sz w:val="20"/>
              </w:rPr>
            </w:pPr>
          </w:p>
        </w:tc>
        <w:tc>
          <w:tcPr>
            <w:tcW w:w="2226" w:type="dxa"/>
            <w:shd w:val="clear" w:color="auto" w:fill="auto"/>
          </w:tcPr>
          <w:p w14:paraId="1C7B79EC" w14:textId="77777777" w:rsidR="00D73262" w:rsidRPr="002C55C7" w:rsidRDefault="00D73262" w:rsidP="0089590C">
            <w:pPr>
              <w:contextualSpacing/>
              <w:rPr>
                <w:bCs/>
                <w:color w:val="000000"/>
                <w:sz w:val="20"/>
              </w:rPr>
            </w:pPr>
            <w:r>
              <w:rPr>
                <w:color w:val="000000"/>
                <w:sz w:val="20"/>
                <w:szCs w:val="20"/>
              </w:rPr>
              <w:t>Initiation</w:t>
            </w:r>
          </w:p>
        </w:tc>
        <w:tc>
          <w:tcPr>
            <w:tcW w:w="1428" w:type="dxa"/>
            <w:shd w:val="clear" w:color="auto" w:fill="auto"/>
          </w:tcPr>
          <w:p w14:paraId="480108E8" w14:textId="77777777" w:rsidR="00D73262" w:rsidRPr="002C55C7" w:rsidRDefault="00D73262" w:rsidP="0089590C">
            <w:pPr>
              <w:contextualSpacing/>
              <w:rPr>
                <w:bCs/>
                <w:color w:val="000000"/>
                <w:sz w:val="20"/>
              </w:rPr>
            </w:pPr>
            <w:r>
              <w:rPr>
                <w:bCs/>
                <w:color w:val="000000"/>
                <w:sz w:val="20"/>
              </w:rPr>
              <w:t>.24** (.07)</w:t>
            </w:r>
          </w:p>
        </w:tc>
        <w:tc>
          <w:tcPr>
            <w:tcW w:w="1340" w:type="dxa"/>
            <w:shd w:val="clear" w:color="auto" w:fill="auto"/>
          </w:tcPr>
          <w:p w14:paraId="6ABF92A2" w14:textId="77777777" w:rsidR="00D73262" w:rsidRPr="002C55C7" w:rsidRDefault="00D73262" w:rsidP="0089590C">
            <w:pPr>
              <w:tabs>
                <w:tab w:val="left" w:pos="389"/>
                <w:tab w:val="left" w:pos="499"/>
              </w:tabs>
              <w:ind w:left="-51"/>
              <w:contextualSpacing/>
              <w:rPr>
                <w:bCs/>
                <w:color w:val="000000"/>
                <w:sz w:val="20"/>
              </w:rPr>
            </w:pPr>
            <w:r>
              <w:rPr>
                <w:bCs/>
                <w:color w:val="000000"/>
                <w:sz w:val="20"/>
              </w:rPr>
              <w:t>.30** (.07)</w:t>
            </w:r>
          </w:p>
        </w:tc>
        <w:tc>
          <w:tcPr>
            <w:tcW w:w="1322" w:type="dxa"/>
            <w:shd w:val="clear" w:color="auto" w:fill="auto"/>
          </w:tcPr>
          <w:p w14:paraId="52692F56" w14:textId="77777777" w:rsidR="00D73262" w:rsidRPr="002C55C7" w:rsidRDefault="00D73262" w:rsidP="0089590C">
            <w:pPr>
              <w:contextualSpacing/>
              <w:rPr>
                <w:bCs/>
                <w:color w:val="000000"/>
                <w:sz w:val="20"/>
              </w:rPr>
            </w:pPr>
            <w:r>
              <w:rPr>
                <w:bCs/>
                <w:color w:val="000000"/>
                <w:sz w:val="20"/>
              </w:rPr>
              <w:t>.23** (.07)</w:t>
            </w:r>
          </w:p>
        </w:tc>
      </w:tr>
      <w:tr w:rsidR="00D73262" w:rsidRPr="002C55C7" w14:paraId="70092E28" w14:textId="77777777" w:rsidTr="0089590C">
        <w:tc>
          <w:tcPr>
            <w:tcW w:w="2684" w:type="dxa"/>
            <w:shd w:val="clear" w:color="auto" w:fill="auto"/>
          </w:tcPr>
          <w:p w14:paraId="33086412" w14:textId="77777777" w:rsidR="00D73262" w:rsidRPr="002C55C7" w:rsidRDefault="00D73262" w:rsidP="0089590C">
            <w:pPr>
              <w:contextualSpacing/>
              <w:rPr>
                <w:bCs/>
                <w:color w:val="000000"/>
                <w:sz w:val="20"/>
              </w:rPr>
            </w:pPr>
          </w:p>
        </w:tc>
        <w:tc>
          <w:tcPr>
            <w:tcW w:w="2226" w:type="dxa"/>
            <w:shd w:val="clear" w:color="auto" w:fill="auto"/>
          </w:tcPr>
          <w:p w14:paraId="63F3C5A0" w14:textId="77777777" w:rsidR="00D73262" w:rsidRPr="002C55C7" w:rsidRDefault="00D73262" w:rsidP="0089590C">
            <w:pPr>
              <w:contextualSpacing/>
              <w:rPr>
                <w:bCs/>
                <w:color w:val="000000"/>
                <w:sz w:val="20"/>
              </w:rPr>
            </w:pPr>
            <w:r>
              <w:rPr>
                <w:color w:val="000000"/>
                <w:sz w:val="20"/>
                <w:szCs w:val="20"/>
              </w:rPr>
              <w:t>Perseverance</w:t>
            </w:r>
          </w:p>
        </w:tc>
        <w:tc>
          <w:tcPr>
            <w:tcW w:w="1428" w:type="dxa"/>
            <w:shd w:val="clear" w:color="auto" w:fill="auto"/>
          </w:tcPr>
          <w:p w14:paraId="19F18915" w14:textId="77777777" w:rsidR="00D73262" w:rsidRPr="002C55C7" w:rsidRDefault="00D73262" w:rsidP="0089590C">
            <w:pPr>
              <w:contextualSpacing/>
              <w:rPr>
                <w:bCs/>
                <w:color w:val="000000"/>
                <w:sz w:val="20"/>
              </w:rPr>
            </w:pPr>
            <w:r>
              <w:rPr>
                <w:bCs/>
                <w:color w:val="000000"/>
                <w:sz w:val="20"/>
              </w:rPr>
              <w:t>-.56** (.09)</w:t>
            </w:r>
          </w:p>
        </w:tc>
        <w:tc>
          <w:tcPr>
            <w:tcW w:w="1340" w:type="dxa"/>
            <w:shd w:val="clear" w:color="auto" w:fill="auto"/>
          </w:tcPr>
          <w:p w14:paraId="6224AB11" w14:textId="77777777" w:rsidR="00D73262" w:rsidRPr="002C55C7" w:rsidRDefault="00D73262" w:rsidP="0089590C">
            <w:pPr>
              <w:contextualSpacing/>
              <w:rPr>
                <w:bCs/>
                <w:color w:val="000000"/>
                <w:sz w:val="20"/>
              </w:rPr>
            </w:pPr>
            <w:r>
              <w:rPr>
                <w:bCs/>
                <w:color w:val="000000"/>
                <w:sz w:val="20"/>
              </w:rPr>
              <w:t>-.36** (.09)</w:t>
            </w:r>
          </w:p>
        </w:tc>
        <w:tc>
          <w:tcPr>
            <w:tcW w:w="1322" w:type="dxa"/>
            <w:shd w:val="clear" w:color="auto" w:fill="auto"/>
          </w:tcPr>
          <w:p w14:paraId="33C38D1C" w14:textId="77777777" w:rsidR="00D73262" w:rsidRPr="002C55C7" w:rsidRDefault="00D73262" w:rsidP="0089590C">
            <w:pPr>
              <w:contextualSpacing/>
              <w:rPr>
                <w:bCs/>
                <w:color w:val="000000"/>
                <w:sz w:val="20"/>
              </w:rPr>
            </w:pPr>
            <w:r>
              <w:rPr>
                <w:bCs/>
                <w:color w:val="000000"/>
                <w:sz w:val="20"/>
              </w:rPr>
              <w:t>-.16 (.11)</w:t>
            </w:r>
          </w:p>
        </w:tc>
      </w:tr>
      <w:tr w:rsidR="00D73262" w:rsidRPr="002C55C7" w14:paraId="46441DCC" w14:textId="77777777" w:rsidTr="0089590C">
        <w:tc>
          <w:tcPr>
            <w:tcW w:w="2684" w:type="dxa"/>
            <w:shd w:val="clear" w:color="auto" w:fill="auto"/>
          </w:tcPr>
          <w:p w14:paraId="2B3C9D35" w14:textId="77777777" w:rsidR="00D73262" w:rsidRPr="002C55C7" w:rsidRDefault="00D73262" w:rsidP="0089590C">
            <w:pPr>
              <w:contextualSpacing/>
              <w:rPr>
                <w:bCs/>
                <w:color w:val="000000"/>
                <w:sz w:val="20"/>
              </w:rPr>
            </w:pPr>
          </w:p>
        </w:tc>
        <w:tc>
          <w:tcPr>
            <w:tcW w:w="2226" w:type="dxa"/>
            <w:shd w:val="clear" w:color="auto" w:fill="auto"/>
          </w:tcPr>
          <w:p w14:paraId="4F67CAA7" w14:textId="77777777" w:rsidR="00D73262" w:rsidRDefault="00D73262" w:rsidP="0089590C">
            <w:pPr>
              <w:contextualSpacing/>
              <w:rPr>
                <w:color w:val="000000"/>
                <w:sz w:val="20"/>
                <w:szCs w:val="20"/>
              </w:rPr>
            </w:pPr>
            <w:r>
              <w:rPr>
                <w:color w:val="000000"/>
                <w:sz w:val="20"/>
                <w:szCs w:val="20"/>
              </w:rPr>
              <w:t>NC</w:t>
            </w:r>
          </w:p>
        </w:tc>
        <w:tc>
          <w:tcPr>
            <w:tcW w:w="1428" w:type="dxa"/>
            <w:shd w:val="clear" w:color="auto" w:fill="auto"/>
          </w:tcPr>
          <w:p w14:paraId="5BD63EAF" w14:textId="77777777" w:rsidR="00D73262" w:rsidRDefault="00D73262" w:rsidP="0089590C">
            <w:pPr>
              <w:contextualSpacing/>
              <w:rPr>
                <w:bCs/>
                <w:color w:val="000000"/>
                <w:sz w:val="20"/>
              </w:rPr>
            </w:pPr>
          </w:p>
        </w:tc>
        <w:tc>
          <w:tcPr>
            <w:tcW w:w="1340" w:type="dxa"/>
            <w:shd w:val="clear" w:color="auto" w:fill="auto"/>
          </w:tcPr>
          <w:p w14:paraId="452FAD7E" w14:textId="77777777" w:rsidR="00D73262" w:rsidRDefault="00D73262" w:rsidP="0089590C">
            <w:pPr>
              <w:contextualSpacing/>
              <w:rPr>
                <w:bCs/>
                <w:color w:val="000000"/>
                <w:sz w:val="20"/>
              </w:rPr>
            </w:pPr>
            <w:r>
              <w:rPr>
                <w:bCs/>
                <w:color w:val="000000"/>
                <w:sz w:val="20"/>
              </w:rPr>
              <w:t>-.50** (.09)</w:t>
            </w:r>
          </w:p>
        </w:tc>
        <w:tc>
          <w:tcPr>
            <w:tcW w:w="1322" w:type="dxa"/>
            <w:shd w:val="clear" w:color="auto" w:fill="auto"/>
          </w:tcPr>
          <w:p w14:paraId="511FA685" w14:textId="77777777" w:rsidR="00D73262" w:rsidRPr="002C55C7" w:rsidRDefault="00D73262" w:rsidP="0089590C">
            <w:pPr>
              <w:contextualSpacing/>
              <w:rPr>
                <w:bCs/>
                <w:color w:val="000000"/>
                <w:sz w:val="20"/>
              </w:rPr>
            </w:pPr>
            <w:r>
              <w:rPr>
                <w:bCs/>
                <w:color w:val="000000"/>
                <w:sz w:val="20"/>
              </w:rPr>
              <w:t>-.49** (.09)</w:t>
            </w:r>
          </w:p>
        </w:tc>
      </w:tr>
      <w:tr w:rsidR="00D73262" w:rsidRPr="002C55C7" w14:paraId="478641E8" w14:textId="77777777" w:rsidTr="0089590C">
        <w:tc>
          <w:tcPr>
            <w:tcW w:w="2684" w:type="dxa"/>
            <w:shd w:val="clear" w:color="auto" w:fill="auto"/>
          </w:tcPr>
          <w:p w14:paraId="3E380103" w14:textId="77777777" w:rsidR="00D73262" w:rsidRPr="002C55C7" w:rsidRDefault="00D73262" w:rsidP="0089590C">
            <w:pPr>
              <w:contextualSpacing/>
              <w:rPr>
                <w:bCs/>
                <w:color w:val="000000"/>
                <w:sz w:val="20"/>
              </w:rPr>
            </w:pPr>
          </w:p>
        </w:tc>
        <w:tc>
          <w:tcPr>
            <w:tcW w:w="2226" w:type="dxa"/>
            <w:shd w:val="clear" w:color="auto" w:fill="auto"/>
          </w:tcPr>
          <w:p w14:paraId="058BAB22" w14:textId="77777777" w:rsidR="00D73262" w:rsidRPr="00753143" w:rsidRDefault="00D73262" w:rsidP="0089590C">
            <w:pPr>
              <w:contextualSpacing/>
              <w:rPr>
                <w:iCs/>
                <w:color w:val="000000"/>
                <w:sz w:val="20"/>
                <w:szCs w:val="20"/>
              </w:rPr>
            </w:pPr>
            <w:r>
              <w:rPr>
                <w:iCs/>
                <w:color w:val="000000"/>
                <w:sz w:val="20"/>
                <w:szCs w:val="20"/>
              </w:rPr>
              <w:t>Conscientiousness</w:t>
            </w:r>
          </w:p>
        </w:tc>
        <w:tc>
          <w:tcPr>
            <w:tcW w:w="1428" w:type="dxa"/>
            <w:shd w:val="clear" w:color="auto" w:fill="auto"/>
          </w:tcPr>
          <w:p w14:paraId="5A30DF10" w14:textId="77777777" w:rsidR="00D73262" w:rsidRDefault="00D73262" w:rsidP="0089590C">
            <w:pPr>
              <w:contextualSpacing/>
              <w:rPr>
                <w:color w:val="000000"/>
                <w:sz w:val="20"/>
                <w:szCs w:val="20"/>
              </w:rPr>
            </w:pPr>
          </w:p>
        </w:tc>
        <w:tc>
          <w:tcPr>
            <w:tcW w:w="1340" w:type="dxa"/>
            <w:shd w:val="clear" w:color="auto" w:fill="auto"/>
          </w:tcPr>
          <w:p w14:paraId="1FEA4CFE" w14:textId="77777777" w:rsidR="00D73262" w:rsidRDefault="00D73262" w:rsidP="0089590C">
            <w:pPr>
              <w:contextualSpacing/>
              <w:rPr>
                <w:bCs/>
                <w:color w:val="000000"/>
                <w:sz w:val="20"/>
              </w:rPr>
            </w:pPr>
          </w:p>
        </w:tc>
        <w:tc>
          <w:tcPr>
            <w:tcW w:w="1322" w:type="dxa"/>
            <w:shd w:val="clear" w:color="auto" w:fill="auto"/>
          </w:tcPr>
          <w:p w14:paraId="7A98807D" w14:textId="77777777" w:rsidR="00D73262" w:rsidRPr="002C55C7" w:rsidRDefault="00D73262" w:rsidP="0089590C">
            <w:pPr>
              <w:contextualSpacing/>
              <w:rPr>
                <w:bCs/>
                <w:color w:val="000000"/>
                <w:sz w:val="20"/>
              </w:rPr>
            </w:pPr>
            <w:r>
              <w:rPr>
                <w:bCs/>
                <w:color w:val="000000"/>
                <w:sz w:val="20"/>
              </w:rPr>
              <w:t>-.06 (.10)</w:t>
            </w:r>
          </w:p>
        </w:tc>
      </w:tr>
      <w:tr w:rsidR="00D73262" w:rsidRPr="002C55C7" w14:paraId="7824BA75" w14:textId="77777777" w:rsidTr="0089590C">
        <w:tc>
          <w:tcPr>
            <w:tcW w:w="2684" w:type="dxa"/>
            <w:shd w:val="clear" w:color="auto" w:fill="auto"/>
          </w:tcPr>
          <w:p w14:paraId="049B3CEC" w14:textId="77777777" w:rsidR="00D73262" w:rsidRPr="002C55C7" w:rsidRDefault="00D73262" w:rsidP="0089590C">
            <w:pPr>
              <w:contextualSpacing/>
              <w:rPr>
                <w:bCs/>
                <w:color w:val="000000"/>
                <w:sz w:val="20"/>
              </w:rPr>
            </w:pPr>
          </w:p>
        </w:tc>
        <w:tc>
          <w:tcPr>
            <w:tcW w:w="2226" w:type="dxa"/>
            <w:shd w:val="clear" w:color="auto" w:fill="auto"/>
          </w:tcPr>
          <w:p w14:paraId="527CE2D4" w14:textId="77777777" w:rsidR="00D73262" w:rsidRPr="00753143" w:rsidRDefault="00D73262" w:rsidP="0089590C">
            <w:pPr>
              <w:contextualSpacing/>
              <w:rPr>
                <w:iCs/>
                <w:color w:val="000000"/>
                <w:sz w:val="20"/>
                <w:szCs w:val="20"/>
              </w:rPr>
            </w:pPr>
            <w:r>
              <w:rPr>
                <w:iCs/>
                <w:color w:val="000000"/>
                <w:sz w:val="20"/>
                <w:szCs w:val="20"/>
              </w:rPr>
              <w:t>Emotional Stability</w:t>
            </w:r>
          </w:p>
        </w:tc>
        <w:tc>
          <w:tcPr>
            <w:tcW w:w="1428" w:type="dxa"/>
            <w:shd w:val="clear" w:color="auto" w:fill="auto"/>
          </w:tcPr>
          <w:p w14:paraId="1C16C898" w14:textId="77777777" w:rsidR="00D73262" w:rsidRDefault="00D73262" w:rsidP="0089590C">
            <w:pPr>
              <w:contextualSpacing/>
              <w:rPr>
                <w:color w:val="000000"/>
                <w:sz w:val="20"/>
                <w:szCs w:val="20"/>
              </w:rPr>
            </w:pPr>
          </w:p>
        </w:tc>
        <w:tc>
          <w:tcPr>
            <w:tcW w:w="1340" w:type="dxa"/>
            <w:shd w:val="clear" w:color="auto" w:fill="auto"/>
          </w:tcPr>
          <w:p w14:paraId="311A2013" w14:textId="77777777" w:rsidR="00D73262" w:rsidRDefault="00D73262" w:rsidP="0089590C">
            <w:pPr>
              <w:contextualSpacing/>
              <w:rPr>
                <w:bCs/>
                <w:color w:val="000000"/>
                <w:sz w:val="20"/>
              </w:rPr>
            </w:pPr>
          </w:p>
        </w:tc>
        <w:tc>
          <w:tcPr>
            <w:tcW w:w="1322" w:type="dxa"/>
            <w:shd w:val="clear" w:color="auto" w:fill="auto"/>
          </w:tcPr>
          <w:p w14:paraId="524D3CDD" w14:textId="77777777" w:rsidR="00D73262" w:rsidRPr="002C55C7" w:rsidRDefault="00D73262" w:rsidP="0089590C">
            <w:pPr>
              <w:contextualSpacing/>
              <w:rPr>
                <w:bCs/>
                <w:color w:val="000000"/>
                <w:sz w:val="20"/>
              </w:rPr>
            </w:pPr>
            <w:r>
              <w:rPr>
                <w:bCs/>
                <w:color w:val="000000"/>
                <w:sz w:val="20"/>
              </w:rPr>
              <w:t>-.35** (.09)</w:t>
            </w:r>
          </w:p>
        </w:tc>
      </w:tr>
      <w:tr w:rsidR="00D73262" w:rsidRPr="002C55C7" w14:paraId="2C9032D1" w14:textId="77777777" w:rsidTr="0089590C">
        <w:tc>
          <w:tcPr>
            <w:tcW w:w="2684" w:type="dxa"/>
            <w:shd w:val="clear" w:color="auto" w:fill="auto"/>
          </w:tcPr>
          <w:p w14:paraId="341201FB" w14:textId="77777777" w:rsidR="00D73262" w:rsidRPr="002C55C7" w:rsidRDefault="00D73262" w:rsidP="0089590C">
            <w:pPr>
              <w:contextualSpacing/>
              <w:rPr>
                <w:bCs/>
                <w:color w:val="000000"/>
                <w:sz w:val="20"/>
              </w:rPr>
            </w:pPr>
          </w:p>
        </w:tc>
        <w:tc>
          <w:tcPr>
            <w:tcW w:w="2226" w:type="dxa"/>
            <w:shd w:val="clear" w:color="auto" w:fill="auto"/>
          </w:tcPr>
          <w:p w14:paraId="31E2CE2E" w14:textId="77777777" w:rsidR="00D73262" w:rsidRPr="00753143" w:rsidRDefault="00D73262" w:rsidP="0089590C">
            <w:pPr>
              <w:contextualSpacing/>
              <w:rPr>
                <w:iCs/>
                <w:color w:val="000000"/>
                <w:sz w:val="20"/>
                <w:szCs w:val="20"/>
              </w:rPr>
            </w:pPr>
            <w:r>
              <w:rPr>
                <w:iCs/>
                <w:color w:val="000000"/>
                <w:sz w:val="20"/>
                <w:szCs w:val="20"/>
              </w:rPr>
              <w:t>Extraversion</w:t>
            </w:r>
          </w:p>
        </w:tc>
        <w:tc>
          <w:tcPr>
            <w:tcW w:w="1428" w:type="dxa"/>
            <w:shd w:val="clear" w:color="auto" w:fill="auto"/>
          </w:tcPr>
          <w:p w14:paraId="650C85F0" w14:textId="77777777" w:rsidR="00D73262" w:rsidRDefault="00D73262" w:rsidP="0089590C">
            <w:pPr>
              <w:contextualSpacing/>
              <w:rPr>
                <w:color w:val="000000"/>
                <w:sz w:val="20"/>
                <w:szCs w:val="20"/>
              </w:rPr>
            </w:pPr>
          </w:p>
        </w:tc>
        <w:tc>
          <w:tcPr>
            <w:tcW w:w="1340" w:type="dxa"/>
            <w:shd w:val="clear" w:color="auto" w:fill="auto"/>
          </w:tcPr>
          <w:p w14:paraId="2C7B301D" w14:textId="77777777" w:rsidR="00D73262" w:rsidRDefault="00D73262" w:rsidP="0089590C">
            <w:pPr>
              <w:contextualSpacing/>
              <w:rPr>
                <w:bCs/>
                <w:color w:val="000000"/>
                <w:sz w:val="20"/>
              </w:rPr>
            </w:pPr>
          </w:p>
        </w:tc>
        <w:tc>
          <w:tcPr>
            <w:tcW w:w="1322" w:type="dxa"/>
            <w:shd w:val="clear" w:color="auto" w:fill="auto"/>
          </w:tcPr>
          <w:p w14:paraId="0CF19FE8" w14:textId="77777777" w:rsidR="00D73262" w:rsidRPr="002C55C7" w:rsidRDefault="00D73262" w:rsidP="0089590C">
            <w:pPr>
              <w:contextualSpacing/>
              <w:rPr>
                <w:bCs/>
                <w:color w:val="000000"/>
                <w:sz w:val="20"/>
              </w:rPr>
            </w:pPr>
            <w:r>
              <w:rPr>
                <w:bCs/>
                <w:color w:val="000000"/>
                <w:sz w:val="20"/>
              </w:rPr>
              <w:t>.18*(.08)</w:t>
            </w:r>
          </w:p>
        </w:tc>
      </w:tr>
      <w:tr w:rsidR="00D73262" w:rsidRPr="00753143" w14:paraId="5DD8D4D1" w14:textId="77777777" w:rsidTr="0089590C">
        <w:tc>
          <w:tcPr>
            <w:tcW w:w="2684" w:type="dxa"/>
            <w:shd w:val="clear" w:color="auto" w:fill="auto"/>
          </w:tcPr>
          <w:p w14:paraId="32FA43DC" w14:textId="77777777" w:rsidR="00D73262" w:rsidRPr="00753143" w:rsidRDefault="00D73262" w:rsidP="0089590C">
            <w:pPr>
              <w:contextualSpacing/>
              <w:rPr>
                <w:bCs/>
                <w:color w:val="000000"/>
                <w:sz w:val="20"/>
              </w:rPr>
            </w:pPr>
          </w:p>
        </w:tc>
        <w:tc>
          <w:tcPr>
            <w:tcW w:w="2226" w:type="dxa"/>
            <w:shd w:val="clear" w:color="auto" w:fill="auto"/>
          </w:tcPr>
          <w:p w14:paraId="460A10C9" w14:textId="77777777" w:rsidR="00D73262" w:rsidRPr="00753143" w:rsidRDefault="00D73262" w:rsidP="0089590C">
            <w:pPr>
              <w:contextualSpacing/>
              <w:rPr>
                <w:iCs/>
                <w:color w:val="000000"/>
                <w:sz w:val="20"/>
                <w:szCs w:val="20"/>
              </w:rPr>
            </w:pPr>
            <w:r w:rsidRPr="00753143">
              <w:rPr>
                <w:iCs/>
                <w:color w:val="000000"/>
                <w:sz w:val="20"/>
                <w:szCs w:val="20"/>
              </w:rPr>
              <w:t>Agreeableness</w:t>
            </w:r>
          </w:p>
        </w:tc>
        <w:tc>
          <w:tcPr>
            <w:tcW w:w="1428" w:type="dxa"/>
            <w:shd w:val="clear" w:color="auto" w:fill="auto"/>
          </w:tcPr>
          <w:p w14:paraId="0B32BBE6" w14:textId="77777777" w:rsidR="00D73262" w:rsidRPr="00753143" w:rsidRDefault="00D73262" w:rsidP="0089590C">
            <w:pPr>
              <w:contextualSpacing/>
              <w:rPr>
                <w:color w:val="000000"/>
                <w:sz w:val="20"/>
                <w:szCs w:val="20"/>
              </w:rPr>
            </w:pPr>
          </w:p>
        </w:tc>
        <w:tc>
          <w:tcPr>
            <w:tcW w:w="1340" w:type="dxa"/>
            <w:shd w:val="clear" w:color="auto" w:fill="auto"/>
          </w:tcPr>
          <w:p w14:paraId="345F27F8" w14:textId="77777777" w:rsidR="00D73262" w:rsidRPr="00753143" w:rsidRDefault="00D73262" w:rsidP="0089590C">
            <w:pPr>
              <w:contextualSpacing/>
              <w:rPr>
                <w:bCs/>
                <w:color w:val="000000"/>
                <w:sz w:val="20"/>
              </w:rPr>
            </w:pPr>
          </w:p>
        </w:tc>
        <w:tc>
          <w:tcPr>
            <w:tcW w:w="1322" w:type="dxa"/>
            <w:shd w:val="clear" w:color="auto" w:fill="auto"/>
          </w:tcPr>
          <w:p w14:paraId="418D1E86" w14:textId="77777777" w:rsidR="00D73262" w:rsidRPr="00753143" w:rsidRDefault="00D73262" w:rsidP="0089590C">
            <w:pPr>
              <w:contextualSpacing/>
              <w:rPr>
                <w:bCs/>
                <w:color w:val="000000"/>
                <w:sz w:val="20"/>
              </w:rPr>
            </w:pPr>
            <w:r>
              <w:rPr>
                <w:bCs/>
                <w:color w:val="000000"/>
                <w:sz w:val="20"/>
              </w:rPr>
              <w:t>-.17 (.11)</w:t>
            </w:r>
          </w:p>
        </w:tc>
      </w:tr>
      <w:tr w:rsidR="00D73262" w:rsidRPr="00753143" w14:paraId="5417D9DA" w14:textId="77777777" w:rsidTr="0089590C">
        <w:tc>
          <w:tcPr>
            <w:tcW w:w="2684" w:type="dxa"/>
            <w:shd w:val="clear" w:color="auto" w:fill="auto"/>
          </w:tcPr>
          <w:p w14:paraId="62694378" w14:textId="77777777" w:rsidR="00D73262" w:rsidRPr="00753143" w:rsidRDefault="00D73262" w:rsidP="0089590C">
            <w:pPr>
              <w:contextualSpacing/>
              <w:rPr>
                <w:bCs/>
                <w:color w:val="000000"/>
                <w:sz w:val="20"/>
              </w:rPr>
            </w:pPr>
          </w:p>
        </w:tc>
        <w:tc>
          <w:tcPr>
            <w:tcW w:w="2226" w:type="dxa"/>
            <w:shd w:val="clear" w:color="auto" w:fill="auto"/>
          </w:tcPr>
          <w:p w14:paraId="7B4E41DC" w14:textId="77777777" w:rsidR="00D73262" w:rsidRPr="00753143" w:rsidRDefault="00D73262" w:rsidP="0089590C">
            <w:pPr>
              <w:contextualSpacing/>
              <w:rPr>
                <w:iCs/>
                <w:color w:val="000000"/>
                <w:sz w:val="20"/>
                <w:szCs w:val="20"/>
              </w:rPr>
            </w:pPr>
            <w:r w:rsidRPr="00753143">
              <w:rPr>
                <w:iCs/>
                <w:color w:val="000000"/>
                <w:sz w:val="20"/>
                <w:szCs w:val="20"/>
              </w:rPr>
              <w:t>Openness to Experience</w:t>
            </w:r>
          </w:p>
        </w:tc>
        <w:tc>
          <w:tcPr>
            <w:tcW w:w="1428" w:type="dxa"/>
            <w:shd w:val="clear" w:color="auto" w:fill="auto"/>
          </w:tcPr>
          <w:p w14:paraId="04418B03" w14:textId="77777777" w:rsidR="00D73262" w:rsidRPr="00753143" w:rsidRDefault="00D73262" w:rsidP="0089590C">
            <w:pPr>
              <w:contextualSpacing/>
              <w:rPr>
                <w:color w:val="000000"/>
                <w:sz w:val="20"/>
                <w:szCs w:val="20"/>
              </w:rPr>
            </w:pPr>
          </w:p>
        </w:tc>
        <w:tc>
          <w:tcPr>
            <w:tcW w:w="1340" w:type="dxa"/>
            <w:shd w:val="clear" w:color="auto" w:fill="auto"/>
          </w:tcPr>
          <w:p w14:paraId="617EAFC1" w14:textId="77777777" w:rsidR="00D73262" w:rsidRPr="00753143" w:rsidRDefault="00D73262" w:rsidP="0089590C">
            <w:pPr>
              <w:contextualSpacing/>
              <w:rPr>
                <w:bCs/>
                <w:color w:val="000000"/>
                <w:sz w:val="20"/>
              </w:rPr>
            </w:pPr>
          </w:p>
        </w:tc>
        <w:tc>
          <w:tcPr>
            <w:tcW w:w="1322" w:type="dxa"/>
            <w:shd w:val="clear" w:color="auto" w:fill="auto"/>
          </w:tcPr>
          <w:p w14:paraId="54296BC2" w14:textId="77777777" w:rsidR="00D73262" w:rsidRPr="00753143" w:rsidRDefault="00D73262" w:rsidP="0089590C">
            <w:pPr>
              <w:contextualSpacing/>
              <w:rPr>
                <w:bCs/>
                <w:color w:val="000000"/>
                <w:sz w:val="20"/>
              </w:rPr>
            </w:pPr>
            <w:r>
              <w:rPr>
                <w:bCs/>
                <w:color w:val="000000"/>
                <w:sz w:val="20"/>
              </w:rPr>
              <w:t>.25** (.09)</w:t>
            </w:r>
          </w:p>
        </w:tc>
      </w:tr>
      <w:tr w:rsidR="00D73262" w:rsidRPr="002C55C7" w14:paraId="2A2930FE" w14:textId="77777777" w:rsidTr="0089590C">
        <w:tc>
          <w:tcPr>
            <w:tcW w:w="2684" w:type="dxa"/>
            <w:shd w:val="clear" w:color="auto" w:fill="auto"/>
          </w:tcPr>
          <w:p w14:paraId="320D5B02" w14:textId="77777777" w:rsidR="00D73262" w:rsidRPr="002C55C7" w:rsidRDefault="00D73262" w:rsidP="0089590C">
            <w:pPr>
              <w:contextualSpacing/>
              <w:rPr>
                <w:bCs/>
                <w:color w:val="000000"/>
                <w:sz w:val="20"/>
              </w:rPr>
            </w:pPr>
          </w:p>
        </w:tc>
        <w:tc>
          <w:tcPr>
            <w:tcW w:w="2226" w:type="dxa"/>
            <w:shd w:val="clear" w:color="auto" w:fill="auto"/>
          </w:tcPr>
          <w:p w14:paraId="45693B43" w14:textId="77777777" w:rsidR="00D73262" w:rsidRPr="002C55C7" w:rsidRDefault="00D73262" w:rsidP="0089590C">
            <w:pPr>
              <w:contextualSpacing/>
              <w:rPr>
                <w:bCs/>
                <w:i/>
                <w:color w:val="000000"/>
                <w:sz w:val="20"/>
              </w:rPr>
            </w:pPr>
            <w:r w:rsidRPr="00E42AB5">
              <w:rPr>
                <w:i/>
                <w:iCs/>
                <w:color w:val="000000"/>
                <w:sz w:val="20"/>
                <w:szCs w:val="20"/>
              </w:rPr>
              <w:t>R</w:t>
            </w:r>
            <w:r w:rsidRPr="009770B7">
              <w:rPr>
                <w:i/>
                <w:iCs/>
                <w:color w:val="000000"/>
                <w:sz w:val="20"/>
                <w:szCs w:val="20"/>
                <w:vertAlign w:val="superscript"/>
              </w:rPr>
              <w:t>2</w:t>
            </w:r>
          </w:p>
        </w:tc>
        <w:tc>
          <w:tcPr>
            <w:tcW w:w="1428" w:type="dxa"/>
            <w:shd w:val="clear" w:color="auto" w:fill="auto"/>
          </w:tcPr>
          <w:p w14:paraId="71134384" w14:textId="77777777" w:rsidR="00D73262" w:rsidRPr="002C55C7" w:rsidRDefault="00D73262" w:rsidP="0089590C">
            <w:pPr>
              <w:contextualSpacing/>
              <w:rPr>
                <w:bCs/>
                <w:color w:val="000000"/>
                <w:sz w:val="20"/>
              </w:rPr>
            </w:pPr>
            <w:r>
              <w:rPr>
                <w:bCs/>
                <w:color w:val="000000"/>
                <w:sz w:val="20"/>
              </w:rPr>
              <w:t>.10</w:t>
            </w:r>
          </w:p>
        </w:tc>
        <w:tc>
          <w:tcPr>
            <w:tcW w:w="1340" w:type="dxa"/>
            <w:shd w:val="clear" w:color="auto" w:fill="auto"/>
          </w:tcPr>
          <w:p w14:paraId="0B12186A" w14:textId="77777777" w:rsidR="00D73262" w:rsidRPr="002C55C7" w:rsidRDefault="00D73262" w:rsidP="0089590C">
            <w:pPr>
              <w:contextualSpacing/>
              <w:rPr>
                <w:bCs/>
                <w:color w:val="000000"/>
                <w:sz w:val="20"/>
              </w:rPr>
            </w:pPr>
            <w:r>
              <w:rPr>
                <w:bCs/>
                <w:color w:val="000000"/>
                <w:sz w:val="20"/>
              </w:rPr>
              <w:t>.17</w:t>
            </w:r>
          </w:p>
        </w:tc>
        <w:tc>
          <w:tcPr>
            <w:tcW w:w="1322" w:type="dxa"/>
            <w:shd w:val="clear" w:color="auto" w:fill="auto"/>
          </w:tcPr>
          <w:p w14:paraId="503F5EEB" w14:textId="77777777" w:rsidR="00D73262" w:rsidRPr="002C55C7" w:rsidRDefault="00D73262" w:rsidP="0089590C">
            <w:pPr>
              <w:contextualSpacing/>
              <w:rPr>
                <w:bCs/>
                <w:color w:val="000000"/>
                <w:sz w:val="20"/>
              </w:rPr>
            </w:pPr>
            <w:r>
              <w:rPr>
                <w:bCs/>
                <w:color w:val="000000"/>
                <w:sz w:val="20"/>
              </w:rPr>
              <w:t>.22</w:t>
            </w:r>
          </w:p>
        </w:tc>
      </w:tr>
      <w:tr w:rsidR="00D73262" w:rsidRPr="002C55C7" w14:paraId="1608FFB4" w14:textId="77777777" w:rsidTr="0089590C">
        <w:tc>
          <w:tcPr>
            <w:tcW w:w="2684" w:type="dxa"/>
            <w:tcBorders>
              <w:top w:val="single" w:sz="4" w:space="0" w:color="auto"/>
            </w:tcBorders>
            <w:shd w:val="clear" w:color="auto" w:fill="auto"/>
          </w:tcPr>
          <w:p w14:paraId="09494F07" w14:textId="77777777" w:rsidR="00D73262" w:rsidRPr="002C55C7" w:rsidRDefault="00D73262" w:rsidP="0089590C">
            <w:pPr>
              <w:contextualSpacing/>
              <w:rPr>
                <w:bCs/>
                <w:color w:val="000000"/>
                <w:sz w:val="20"/>
              </w:rPr>
            </w:pPr>
            <w:r>
              <w:rPr>
                <w:color w:val="000000"/>
                <w:sz w:val="20"/>
                <w:szCs w:val="20"/>
              </w:rPr>
              <w:t>Percent Relationships</w:t>
            </w:r>
            <w:r w:rsidRPr="00E42AB5">
              <w:rPr>
                <w:color w:val="000000"/>
                <w:sz w:val="20"/>
                <w:szCs w:val="20"/>
              </w:rPr>
              <w:t xml:space="preserve"> Quit</w:t>
            </w:r>
          </w:p>
        </w:tc>
        <w:tc>
          <w:tcPr>
            <w:tcW w:w="2226" w:type="dxa"/>
            <w:tcBorders>
              <w:top w:val="single" w:sz="4" w:space="0" w:color="auto"/>
            </w:tcBorders>
            <w:shd w:val="clear" w:color="auto" w:fill="auto"/>
          </w:tcPr>
          <w:p w14:paraId="5C696F59" w14:textId="77777777" w:rsidR="00D73262" w:rsidRPr="002C55C7" w:rsidRDefault="00D73262" w:rsidP="0089590C">
            <w:pPr>
              <w:contextualSpacing/>
              <w:rPr>
                <w:bCs/>
                <w:color w:val="000000"/>
                <w:sz w:val="20"/>
              </w:rPr>
            </w:pPr>
            <w:r w:rsidRPr="00E42AB5">
              <w:rPr>
                <w:color w:val="000000"/>
                <w:sz w:val="20"/>
                <w:szCs w:val="20"/>
              </w:rPr>
              <w:t>Intercept</w:t>
            </w:r>
          </w:p>
        </w:tc>
        <w:tc>
          <w:tcPr>
            <w:tcW w:w="1428" w:type="dxa"/>
            <w:tcBorders>
              <w:top w:val="single" w:sz="4" w:space="0" w:color="auto"/>
            </w:tcBorders>
            <w:shd w:val="clear" w:color="auto" w:fill="auto"/>
          </w:tcPr>
          <w:p w14:paraId="53E17ED3" w14:textId="77777777" w:rsidR="00D73262" w:rsidRPr="002C55C7" w:rsidRDefault="00D73262" w:rsidP="0089590C">
            <w:pPr>
              <w:contextualSpacing/>
              <w:rPr>
                <w:bCs/>
                <w:color w:val="000000"/>
                <w:sz w:val="20"/>
              </w:rPr>
            </w:pPr>
            <w:r>
              <w:rPr>
                <w:bCs/>
                <w:color w:val="000000"/>
                <w:sz w:val="20"/>
              </w:rPr>
              <w:t>.43** (.02)</w:t>
            </w:r>
          </w:p>
        </w:tc>
        <w:tc>
          <w:tcPr>
            <w:tcW w:w="1340" w:type="dxa"/>
            <w:tcBorders>
              <w:top w:val="single" w:sz="4" w:space="0" w:color="auto"/>
            </w:tcBorders>
            <w:shd w:val="clear" w:color="auto" w:fill="auto"/>
          </w:tcPr>
          <w:p w14:paraId="0CCB4829" w14:textId="77777777" w:rsidR="00D73262" w:rsidRPr="002C55C7" w:rsidRDefault="00D73262" w:rsidP="0089590C">
            <w:pPr>
              <w:contextualSpacing/>
              <w:rPr>
                <w:bCs/>
                <w:color w:val="000000"/>
                <w:sz w:val="20"/>
              </w:rPr>
            </w:pPr>
            <w:r>
              <w:rPr>
                <w:bCs/>
                <w:color w:val="000000"/>
                <w:sz w:val="20"/>
              </w:rPr>
              <w:t>.31** (.11)</w:t>
            </w:r>
          </w:p>
        </w:tc>
        <w:tc>
          <w:tcPr>
            <w:tcW w:w="1322" w:type="dxa"/>
            <w:tcBorders>
              <w:top w:val="single" w:sz="4" w:space="0" w:color="auto"/>
            </w:tcBorders>
            <w:shd w:val="clear" w:color="auto" w:fill="auto"/>
          </w:tcPr>
          <w:p w14:paraId="6D9C08C3" w14:textId="77777777" w:rsidR="00D73262" w:rsidRPr="002C55C7" w:rsidRDefault="00D73262" w:rsidP="0089590C">
            <w:pPr>
              <w:contextualSpacing/>
              <w:rPr>
                <w:bCs/>
                <w:color w:val="000000"/>
                <w:sz w:val="20"/>
              </w:rPr>
            </w:pPr>
            <w:r>
              <w:rPr>
                <w:bCs/>
                <w:color w:val="000000"/>
                <w:sz w:val="20"/>
              </w:rPr>
              <w:t>.46† (24)</w:t>
            </w:r>
          </w:p>
        </w:tc>
      </w:tr>
      <w:tr w:rsidR="00D73262" w:rsidRPr="002C55C7" w14:paraId="509A53E1" w14:textId="77777777" w:rsidTr="0089590C">
        <w:tc>
          <w:tcPr>
            <w:tcW w:w="2684" w:type="dxa"/>
            <w:shd w:val="clear" w:color="auto" w:fill="auto"/>
          </w:tcPr>
          <w:p w14:paraId="72464E5D" w14:textId="77777777" w:rsidR="00D73262" w:rsidRPr="002C55C7" w:rsidRDefault="00D73262" w:rsidP="0089590C">
            <w:pPr>
              <w:contextualSpacing/>
              <w:rPr>
                <w:bCs/>
                <w:color w:val="000000"/>
                <w:sz w:val="20"/>
              </w:rPr>
            </w:pPr>
          </w:p>
        </w:tc>
        <w:tc>
          <w:tcPr>
            <w:tcW w:w="2226" w:type="dxa"/>
            <w:shd w:val="clear" w:color="auto" w:fill="auto"/>
          </w:tcPr>
          <w:p w14:paraId="0E394BE9" w14:textId="77777777" w:rsidR="00D73262" w:rsidRPr="002C55C7" w:rsidRDefault="00D73262" w:rsidP="0089590C">
            <w:pPr>
              <w:contextualSpacing/>
              <w:rPr>
                <w:bCs/>
                <w:color w:val="000000"/>
                <w:sz w:val="20"/>
              </w:rPr>
            </w:pPr>
            <w:r>
              <w:rPr>
                <w:color w:val="000000"/>
                <w:sz w:val="20"/>
                <w:szCs w:val="20"/>
              </w:rPr>
              <w:t>Initiation</w:t>
            </w:r>
          </w:p>
        </w:tc>
        <w:tc>
          <w:tcPr>
            <w:tcW w:w="1428" w:type="dxa"/>
            <w:shd w:val="clear" w:color="auto" w:fill="auto"/>
          </w:tcPr>
          <w:p w14:paraId="4721E284" w14:textId="77777777" w:rsidR="00D73262" w:rsidRPr="002C55C7" w:rsidRDefault="00D73262" w:rsidP="0089590C">
            <w:pPr>
              <w:contextualSpacing/>
              <w:rPr>
                <w:bCs/>
                <w:color w:val="000000"/>
                <w:sz w:val="20"/>
              </w:rPr>
            </w:pPr>
            <w:r>
              <w:rPr>
                <w:bCs/>
                <w:color w:val="000000"/>
                <w:sz w:val="20"/>
              </w:rPr>
              <w:t>-.02 (.03)</w:t>
            </w:r>
          </w:p>
        </w:tc>
        <w:tc>
          <w:tcPr>
            <w:tcW w:w="1340" w:type="dxa"/>
            <w:shd w:val="clear" w:color="auto" w:fill="auto"/>
          </w:tcPr>
          <w:p w14:paraId="79FBB69E" w14:textId="77777777" w:rsidR="00D73262" w:rsidRPr="002C55C7" w:rsidRDefault="00D73262" w:rsidP="0089590C">
            <w:pPr>
              <w:tabs>
                <w:tab w:val="left" w:pos="389"/>
                <w:tab w:val="left" w:pos="499"/>
              </w:tabs>
              <w:ind w:left="-51"/>
              <w:contextualSpacing/>
              <w:rPr>
                <w:bCs/>
                <w:color w:val="000000"/>
                <w:sz w:val="20"/>
              </w:rPr>
            </w:pPr>
            <w:r>
              <w:rPr>
                <w:bCs/>
                <w:color w:val="000000"/>
                <w:sz w:val="20"/>
              </w:rPr>
              <w:t>-.03 (.03)</w:t>
            </w:r>
          </w:p>
        </w:tc>
        <w:tc>
          <w:tcPr>
            <w:tcW w:w="1322" w:type="dxa"/>
            <w:shd w:val="clear" w:color="auto" w:fill="auto"/>
          </w:tcPr>
          <w:p w14:paraId="4899D557" w14:textId="77777777" w:rsidR="00D73262" w:rsidRPr="002C55C7" w:rsidRDefault="00D73262" w:rsidP="0089590C">
            <w:pPr>
              <w:contextualSpacing/>
              <w:rPr>
                <w:bCs/>
                <w:color w:val="000000"/>
                <w:sz w:val="20"/>
              </w:rPr>
            </w:pPr>
            <w:r>
              <w:rPr>
                <w:bCs/>
                <w:color w:val="000000"/>
                <w:sz w:val="20"/>
              </w:rPr>
              <w:t>-.03 (.03)</w:t>
            </w:r>
          </w:p>
        </w:tc>
      </w:tr>
      <w:tr w:rsidR="00D73262" w:rsidRPr="002C55C7" w14:paraId="546CF732" w14:textId="77777777" w:rsidTr="0089590C">
        <w:tc>
          <w:tcPr>
            <w:tcW w:w="2684" w:type="dxa"/>
            <w:shd w:val="clear" w:color="auto" w:fill="auto"/>
          </w:tcPr>
          <w:p w14:paraId="4B90C072" w14:textId="77777777" w:rsidR="00D73262" w:rsidRPr="002C55C7" w:rsidRDefault="00D73262" w:rsidP="0089590C">
            <w:pPr>
              <w:contextualSpacing/>
              <w:rPr>
                <w:bCs/>
                <w:color w:val="000000"/>
                <w:sz w:val="20"/>
              </w:rPr>
            </w:pPr>
          </w:p>
        </w:tc>
        <w:tc>
          <w:tcPr>
            <w:tcW w:w="2226" w:type="dxa"/>
            <w:shd w:val="clear" w:color="auto" w:fill="auto"/>
          </w:tcPr>
          <w:p w14:paraId="0B33A9DD" w14:textId="77777777" w:rsidR="00D73262" w:rsidRPr="002C55C7" w:rsidRDefault="00D73262" w:rsidP="0089590C">
            <w:pPr>
              <w:contextualSpacing/>
              <w:rPr>
                <w:bCs/>
                <w:color w:val="000000"/>
                <w:sz w:val="20"/>
              </w:rPr>
            </w:pPr>
            <w:r>
              <w:rPr>
                <w:color w:val="000000"/>
                <w:sz w:val="20"/>
                <w:szCs w:val="20"/>
              </w:rPr>
              <w:t>Perseverance</w:t>
            </w:r>
          </w:p>
        </w:tc>
        <w:tc>
          <w:tcPr>
            <w:tcW w:w="1428" w:type="dxa"/>
            <w:shd w:val="clear" w:color="auto" w:fill="auto"/>
          </w:tcPr>
          <w:p w14:paraId="58082B98" w14:textId="77777777" w:rsidR="00D73262" w:rsidRPr="002C55C7" w:rsidRDefault="00D73262" w:rsidP="0089590C">
            <w:pPr>
              <w:contextualSpacing/>
              <w:rPr>
                <w:bCs/>
                <w:color w:val="000000"/>
                <w:sz w:val="20"/>
              </w:rPr>
            </w:pPr>
            <w:r>
              <w:rPr>
                <w:bCs/>
                <w:color w:val="000000"/>
                <w:sz w:val="20"/>
              </w:rPr>
              <w:t>-.09* (.04)</w:t>
            </w:r>
          </w:p>
        </w:tc>
        <w:tc>
          <w:tcPr>
            <w:tcW w:w="1340" w:type="dxa"/>
            <w:shd w:val="clear" w:color="auto" w:fill="auto"/>
          </w:tcPr>
          <w:p w14:paraId="4C7D5BC8" w14:textId="77777777" w:rsidR="00D73262" w:rsidRPr="002C55C7" w:rsidRDefault="00D73262" w:rsidP="0089590C">
            <w:pPr>
              <w:contextualSpacing/>
              <w:rPr>
                <w:bCs/>
                <w:color w:val="000000"/>
                <w:sz w:val="20"/>
              </w:rPr>
            </w:pPr>
            <w:r>
              <w:rPr>
                <w:bCs/>
                <w:color w:val="000000"/>
                <w:sz w:val="20"/>
              </w:rPr>
              <w:t>-.11** (.04)</w:t>
            </w:r>
          </w:p>
        </w:tc>
        <w:tc>
          <w:tcPr>
            <w:tcW w:w="1322" w:type="dxa"/>
            <w:shd w:val="clear" w:color="auto" w:fill="auto"/>
          </w:tcPr>
          <w:p w14:paraId="0036E146" w14:textId="77777777" w:rsidR="00D73262" w:rsidRPr="002C55C7" w:rsidRDefault="00D73262" w:rsidP="0089590C">
            <w:pPr>
              <w:contextualSpacing/>
              <w:rPr>
                <w:bCs/>
                <w:color w:val="000000"/>
                <w:sz w:val="20"/>
              </w:rPr>
            </w:pPr>
            <w:r>
              <w:rPr>
                <w:bCs/>
                <w:color w:val="000000"/>
                <w:sz w:val="20"/>
              </w:rPr>
              <w:t>-.09† (.05)</w:t>
            </w:r>
          </w:p>
        </w:tc>
      </w:tr>
      <w:tr w:rsidR="00D73262" w:rsidRPr="002C55C7" w14:paraId="6D8C17FE" w14:textId="77777777" w:rsidTr="0089590C">
        <w:tc>
          <w:tcPr>
            <w:tcW w:w="2684" w:type="dxa"/>
            <w:shd w:val="clear" w:color="auto" w:fill="auto"/>
          </w:tcPr>
          <w:p w14:paraId="73541EEA" w14:textId="77777777" w:rsidR="00D73262" w:rsidRPr="002C55C7" w:rsidRDefault="00D73262" w:rsidP="0089590C">
            <w:pPr>
              <w:contextualSpacing/>
              <w:rPr>
                <w:bCs/>
                <w:color w:val="000000"/>
                <w:sz w:val="20"/>
              </w:rPr>
            </w:pPr>
          </w:p>
        </w:tc>
        <w:tc>
          <w:tcPr>
            <w:tcW w:w="2226" w:type="dxa"/>
            <w:shd w:val="clear" w:color="auto" w:fill="auto"/>
          </w:tcPr>
          <w:p w14:paraId="7D32F8DB" w14:textId="77777777" w:rsidR="00D73262" w:rsidRDefault="00D73262" w:rsidP="0089590C">
            <w:pPr>
              <w:contextualSpacing/>
              <w:rPr>
                <w:color w:val="000000"/>
                <w:sz w:val="20"/>
                <w:szCs w:val="20"/>
              </w:rPr>
            </w:pPr>
            <w:r>
              <w:rPr>
                <w:color w:val="000000"/>
                <w:sz w:val="20"/>
                <w:szCs w:val="20"/>
              </w:rPr>
              <w:t>NC</w:t>
            </w:r>
          </w:p>
        </w:tc>
        <w:tc>
          <w:tcPr>
            <w:tcW w:w="1428" w:type="dxa"/>
            <w:shd w:val="clear" w:color="auto" w:fill="auto"/>
          </w:tcPr>
          <w:p w14:paraId="2781E185" w14:textId="77777777" w:rsidR="00D73262" w:rsidRDefault="00D73262" w:rsidP="0089590C">
            <w:pPr>
              <w:contextualSpacing/>
              <w:rPr>
                <w:bCs/>
                <w:color w:val="000000"/>
                <w:sz w:val="20"/>
              </w:rPr>
            </w:pPr>
          </w:p>
        </w:tc>
        <w:tc>
          <w:tcPr>
            <w:tcW w:w="1340" w:type="dxa"/>
            <w:shd w:val="clear" w:color="auto" w:fill="auto"/>
          </w:tcPr>
          <w:p w14:paraId="3CB57DD0" w14:textId="77777777" w:rsidR="00D73262" w:rsidRDefault="00D73262" w:rsidP="0089590C">
            <w:pPr>
              <w:contextualSpacing/>
              <w:rPr>
                <w:bCs/>
                <w:color w:val="000000"/>
                <w:sz w:val="20"/>
              </w:rPr>
            </w:pPr>
            <w:r>
              <w:rPr>
                <w:bCs/>
                <w:color w:val="000000"/>
                <w:sz w:val="20"/>
              </w:rPr>
              <w:t>.04 (.04)</w:t>
            </w:r>
          </w:p>
        </w:tc>
        <w:tc>
          <w:tcPr>
            <w:tcW w:w="1322" w:type="dxa"/>
            <w:shd w:val="clear" w:color="auto" w:fill="auto"/>
          </w:tcPr>
          <w:p w14:paraId="19A86DE1" w14:textId="77777777" w:rsidR="00D73262" w:rsidRPr="002C55C7" w:rsidRDefault="00D73262" w:rsidP="0089590C">
            <w:pPr>
              <w:contextualSpacing/>
              <w:rPr>
                <w:bCs/>
                <w:color w:val="000000"/>
                <w:sz w:val="20"/>
              </w:rPr>
            </w:pPr>
            <w:r>
              <w:rPr>
                <w:bCs/>
                <w:color w:val="000000"/>
                <w:sz w:val="20"/>
              </w:rPr>
              <w:t>.03 (.04)</w:t>
            </w:r>
          </w:p>
        </w:tc>
      </w:tr>
      <w:tr w:rsidR="00D73262" w:rsidRPr="002C55C7" w14:paraId="2126F922" w14:textId="77777777" w:rsidTr="0089590C">
        <w:tc>
          <w:tcPr>
            <w:tcW w:w="2684" w:type="dxa"/>
            <w:shd w:val="clear" w:color="auto" w:fill="auto"/>
          </w:tcPr>
          <w:p w14:paraId="32816183" w14:textId="77777777" w:rsidR="00D73262" w:rsidRPr="002C55C7" w:rsidRDefault="00D73262" w:rsidP="0089590C">
            <w:pPr>
              <w:contextualSpacing/>
              <w:rPr>
                <w:bCs/>
                <w:color w:val="000000"/>
                <w:sz w:val="20"/>
              </w:rPr>
            </w:pPr>
          </w:p>
        </w:tc>
        <w:tc>
          <w:tcPr>
            <w:tcW w:w="2226" w:type="dxa"/>
            <w:shd w:val="clear" w:color="auto" w:fill="auto"/>
          </w:tcPr>
          <w:p w14:paraId="2886AA58" w14:textId="77777777" w:rsidR="00D73262" w:rsidRPr="00753143" w:rsidRDefault="00D73262" w:rsidP="0089590C">
            <w:pPr>
              <w:contextualSpacing/>
              <w:rPr>
                <w:iCs/>
                <w:color w:val="000000"/>
                <w:sz w:val="20"/>
                <w:szCs w:val="20"/>
              </w:rPr>
            </w:pPr>
            <w:r>
              <w:rPr>
                <w:iCs/>
                <w:color w:val="000000"/>
                <w:sz w:val="20"/>
                <w:szCs w:val="20"/>
              </w:rPr>
              <w:t>Conscientiousness</w:t>
            </w:r>
          </w:p>
        </w:tc>
        <w:tc>
          <w:tcPr>
            <w:tcW w:w="1428" w:type="dxa"/>
            <w:shd w:val="clear" w:color="auto" w:fill="auto"/>
          </w:tcPr>
          <w:p w14:paraId="5141BDF2" w14:textId="77777777" w:rsidR="00D73262" w:rsidRDefault="00D73262" w:rsidP="0089590C">
            <w:pPr>
              <w:contextualSpacing/>
              <w:rPr>
                <w:color w:val="000000"/>
                <w:sz w:val="20"/>
                <w:szCs w:val="20"/>
              </w:rPr>
            </w:pPr>
          </w:p>
        </w:tc>
        <w:tc>
          <w:tcPr>
            <w:tcW w:w="1340" w:type="dxa"/>
            <w:shd w:val="clear" w:color="auto" w:fill="auto"/>
          </w:tcPr>
          <w:p w14:paraId="6220CDCB" w14:textId="77777777" w:rsidR="00D73262" w:rsidRDefault="00D73262" w:rsidP="0089590C">
            <w:pPr>
              <w:contextualSpacing/>
              <w:rPr>
                <w:bCs/>
                <w:color w:val="000000"/>
                <w:sz w:val="20"/>
              </w:rPr>
            </w:pPr>
          </w:p>
        </w:tc>
        <w:tc>
          <w:tcPr>
            <w:tcW w:w="1322" w:type="dxa"/>
            <w:shd w:val="clear" w:color="auto" w:fill="auto"/>
          </w:tcPr>
          <w:p w14:paraId="1F83DFA1" w14:textId="77777777" w:rsidR="00D73262" w:rsidRPr="002C55C7" w:rsidRDefault="00D73262" w:rsidP="0089590C">
            <w:pPr>
              <w:contextualSpacing/>
              <w:rPr>
                <w:bCs/>
                <w:color w:val="000000"/>
                <w:sz w:val="20"/>
              </w:rPr>
            </w:pPr>
            <w:r>
              <w:rPr>
                <w:bCs/>
                <w:color w:val="000000"/>
                <w:sz w:val="20"/>
              </w:rPr>
              <w:t>-.05 (.04)</w:t>
            </w:r>
          </w:p>
        </w:tc>
      </w:tr>
      <w:tr w:rsidR="00D73262" w:rsidRPr="002C55C7" w14:paraId="39DC4D01" w14:textId="77777777" w:rsidTr="0089590C">
        <w:tc>
          <w:tcPr>
            <w:tcW w:w="2684" w:type="dxa"/>
            <w:shd w:val="clear" w:color="auto" w:fill="auto"/>
          </w:tcPr>
          <w:p w14:paraId="6F30586D" w14:textId="77777777" w:rsidR="00D73262" w:rsidRPr="002C55C7" w:rsidRDefault="00D73262" w:rsidP="0089590C">
            <w:pPr>
              <w:contextualSpacing/>
              <w:rPr>
                <w:bCs/>
                <w:color w:val="000000"/>
                <w:sz w:val="20"/>
              </w:rPr>
            </w:pPr>
          </w:p>
        </w:tc>
        <w:tc>
          <w:tcPr>
            <w:tcW w:w="2226" w:type="dxa"/>
            <w:shd w:val="clear" w:color="auto" w:fill="auto"/>
          </w:tcPr>
          <w:p w14:paraId="2CBD4DF4" w14:textId="77777777" w:rsidR="00D73262" w:rsidRPr="00753143" w:rsidRDefault="00D73262" w:rsidP="0089590C">
            <w:pPr>
              <w:contextualSpacing/>
              <w:rPr>
                <w:iCs/>
                <w:color w:val="000000"/>
                <w:sz w:val="20"/>
                <w:szCs w:val="20"/>
              </w:rPr>
            </w:pPr>
            <w:r>
              <w:rPr>
                <w:iCs/>
                <w:color w:val="000000"/>
                <w:sz w:val="20"/>
                <w:szCs w:val="20"/>
              </w:rPr>
              <w:t>Emotional Stability</w:t>
            </w:r>
          </w:p>
        </w:tc>
        <w:tc>
          <w:tcPr>
            <w:tcW w:w="1428" w:type="dxa"/>
            <w:shd w:val="clear" w:color="auto" w:fill="auto"/>
          </w:tcPr>
          <w:p w14:paraId="756442F5" w14:textId="77777777" w:rsidR="00D73262" w:rsidRDefault="00D73262" w:rsidP="0089590C">
            <w:pPr>
              <w:contextualSpacing/>
              <w:rPr>
                <w:color w:val="000000"/>
                <w:sz w:val="20"/>
                <w:szCs w:val="20"/>
              </w:rPr>
            </w:pPr>
          </w:p>
        </w:tc>
        <w:tc>
          <w:tcPr>
            <w:tcW w:w="1340" w:type="dxa"/>
            <w:shd w:val="clear" w:color="auto" w:fill="auto"/>
          </w:tcPr>
          <w:p w14:paraId="2269AF7C" w14:textId="77777777" w:rsidR="00D73262" w:rsidRDefault="00D73262" w:rsidP="0089590C">
            <w:pPr>
              <w:contextualSpacing/>
              <w:rPr>
                <w:bCs/>
                <w:color w:val="000000"/>
                <w:sz w:val="20"/>
              </w:rPr>
            </w:pPr>
          </w:p>
        </w:tc>
        <w:tc>
          <w:tcPr>
            <w:tcW w:w="1322" w:type="dxa"/>
            <w:shd w:val="clear" w:color="auto" w:fill="auto"/>
          </w:tcPr>
          <w:p w14:paraId="4B7DF2E6" w14:textId="77777777" w:rsidR="00D73262" w:rsidRPr="002C55C7" w:rsidRDefault="00D73262" w:rsidP="0089590C">
            <w:pPr>
              <w:contextualSpacing/>
              <w:rPr>
                <w:bCs/>
                <w:color w:val="000000"/>
                <w:sz w:val="20"/>
              </w:rPr>
            </w:pPr>
            <w:r>
              <w:rPr>
                <w:bCs/>
                <w:color w:val="000000"/>
                <w:sz w:val="20"/>
              </w:rPr>
              <w:t>-.02 (.04)</w:t>
            </w:r>
          </w:p>
        </w:tc>
      </w:tr>
      <w:tr w:rsidR="00D73262" w:rsidRPr="002C55C7" w14:paraId="161C4969" w14:textId="77777777" w:rsidTr="0089590C">
        <w:tc>
          <w:tcPr>
            <w:tcW w:w="2684" w:type="dxa"/>
            <w:shd w:val="clear" w:color="auto" w:fill="auto"/>
          </w:tcPr>
          <w:p w14:paraId="5382E4F9" w14:textId="77777777" w:rsidR="00D73262" w:rsidRPr="002C55C7" w:rsidRDefault="00D73262" w:rsidP="0089590C">
            <w:pPr>
              <w:contextualSpacing/>
              <w:rPr>
                <w:bCs/>
                <w:color w:val="000000"/>
                <w:sz w:val="20"/>
              </w:rPr>
            </w:pPr>
          </w:p>
        </w:tc>
        <w:tc>
          <w:tcPr>
            <w:tcW w:w="2226" w:type="dxa"/>
            <w:shd w:val="clear" w:color="auto" w:fill="auto"/>
          </w:tcPr>
          <w:p w14:paraId="5F96F47B" w14:textId="77777777" w:rsidR="00D73262" w:rsidRPr="00753143" w:rsidRDefault="00D73262" w:rsidP="0089590C">
            <w:pPr>
              <w:contextualSpacing/>
              <w:rPr>
                <w:iCs/>
                <w:color w:val="000000"/>
                <w:sz w:val="20"/>
                <w:szCs w:val="20"/>
              </w:rPr>
            </w:pPr>
            <w:r>
              <w:rPr>
                <w:iCs/>
                <w:color w:val="000000"/>
                <w:sz w:val="20"/>
                <w:szCs w:val="20"/>
              </w:rPr>
              <w:t>Extraversion</w:t>
            </w:r>
          </w:p>
        </w:tc>
        <w:tc>
          <w:tcPr>
            <w:tcW w:w="1428" w:type="dxa"/>
            <w:shd w:val="clear" w:color="auto" w:fill="auto"/>
          </w:tcPr>
          <w:p w14:paraId="3D2DEC39" w14:textId="77777777" w:rsidR="00D73262" w:rsidRDefault="00D73262" w:rsidP="0089590C">
            <w:pPr>
              <w:contextualSpacing/>
              <w:rPr>
                <w:color w:val="000000"/>
                <w:sz w:val="20"/>
                <w:szCs w:val="20"/>
              </w:rPr>
            </w:pPr>
          </w:p>
        </w:tc>
        <w:tc>
          <w:tcPr>
            <w:tcW w:w="1340" w:type="dxa"/>
            <w:shd w:val="clear" w:color="auto" w:fill="auto"/>
          </w:tcPr>
          <w:p w14:paraId="25CC22DF" w14:textId="77777777" w:rsidR="00D73262" w:rsidRDefault="00D73262" w:rsidP="0089590C">
            <w:pPr>
              <w:contextualSpacing/>
              <w:rPr>
                <w:bCs/>
                <w:color w:val="000000"/>
                <w:sz w:val="20"/>
              </w:rPr>
            </w:pPr>
          </w:p>
        </w:tc>
        <w:tc>
          <w:tcPr>
            <w:tcW w:w="1322" w:type="dxa"/>
            <w:shd w:val="clear" w:color="auto" w:fill="auto"/>
          </w:tcPr>
          <w:p w14:paraId="23628886" w14:textId="77777777" w:rsidR="00D73262" w:rsidRPr="002C55C7" w:rsidRDefault="00D73262" w:rsidP="0089590C">
            <w:pPr>
              <w:contextualSpacing/>
              <w:rPr>
                <w:bCs/>
                <w:color w:val="000000"/>
                <w:sz w:val="20"/>
              </w:rPr>
            </w:pPr>
            <w:r>
              <w:rPr>
                <w:bCs/>
                <w:color w:val="000000"/>
                <w:sz w:val="20"/>
              </w:rPr>
              <w:t>.08* (.04)</w:t>
            </w:r>
          </w:p>
        </w:tc>
      </w:tr>
      <w:tr w:rsidR="00D73262" w:rsidRPr="00753143" w14:paraId="26CD3035" w14:textId="77777777" w:rsidTr="0089590C">
        <w:tc>
          <w:tcPr>
            <w:tcW w:w="2684" w:type="dxa"/>
            <w:shd w:val="clear" w:color="auto" w:fill="auto"/>
          </w:tcPr>
          <w:p w14:paraId="5638F49F" w14:textId="77777777" w:rsidR="00D73262" w:rsidRPr="00753143" w:rsidRDefault="00D73262" w:rsidP="0089590C">
            <w:pPr>
              <w:contextualSpacing/>
              <w:rPr>
                <w:bCs/>
                <w:color w:val="000000"/>
                <w:sz w:val="20"/>
              </w:rPr>
            </w:pPr>
          </w:p>
        </w:tc>
        <w:tc>
          <w:tcPr>
            <w:tcW w:w="2226" w:type="dxa"/>
            <w:shd w:val="clear" w:color="auto" w:fill="auto"/>
          </w:tcPr>
          <w:p w14:paraId="620D496F" w14:textId="77777777" w:rsidR="00D73262" w:rsidRPr="00753143" w:rsidRDefault="00D73262" w:rsidP="0089590C">
            <w:pPr>
              <w:contextualSpacing/>
              <w:rPr>
                <w:iCs/>
                <w:color w:val="000000"/>
                <w:sz w:val="20"/>
                <w:szCs w:val="20"/>
              </w:rPr>
            </w:pPr>
            <w:r w:rsidRPr="00753143">
              <w:rPr>
                <w:iCs/>
                <w:color w:val="000000"/>
                <w:sz w:val="20"/>
                <w:szCs w:val="20"/>
              </w:rPr>
              <w:t>Agreeableness</w:t>
            </w:r>
          </w:p>
        </w:tc>
        <w:tc>
          <w:tcPr>
            <w:tcW w:w="1428" w:type="dxa"/>
            <w:shd w:val="clear" w:color="auto" w:fill="auto"/>
          </w:tcPr>
          <w:p w14:paraId="32C700B7" w14:textId="77777777" w:rsidR="00D73262" w:rsidRPr="00753143" w:rsidRDefault="00D73262" w:rsidP="0089590C">
            <w:pPr>
              <w:contextualSpacing/>
              <w:rPr>
                <w:color w:val="000000"/>
                <w:sz w:val="20"/>
                <w:szCs w:val="20"/>
              </w:rPr>
            </w:pPr>
          </w:p>
        </w:tc>
        <w:tc>
          <w:tcPr>
            <w:tcW w:w="1340" w:type="dxa"/>
            <w:shd w:val="clear" w:color="auto" w:fill="auto"/>
          </w:tcPr>
          <w:p w14:paraId="17733AB5" w14:textId="77777777" w:rsidR="00D73262" w:rsidRPr="00753143" w:rsidRDefault="00D73262" w:rsidP="0089590C">
            <w:pPr>
              <w:contextualSpacing/>
              <w:rPr>
                <w:bCs/>
                <w:color w:val="000000"/>
                <w:sz w:val="20"/>
              </w:rPr>
            </w:pPr>
          </w:p>
        </w:tc>
        <w:tc>
          <w:tcPr>
            <w:tcW w:w="1322" w:type="dxa"/>
            <w:shd w:val="clear" w:color="auto" w:fill="auto"/>
          </w:tcPr>
          <w:p w14:paraId="3A9FFD82" w14:textId="77777777" w:rsidR="00D73262" w:rsidRPr="00753143" w:rsidRDefault="00D73262" w:rsidP="0089590C">
            <w:pPr>
              <w:contextualSpacing/>
              <w:rPr>
                <w:bCs/>
                <w:color w:val="000000"/>
                <w:sz w:val="20"/>
              </w:rPr>
            </w:pPr>
            <w:r>
              <w:rPr>
                <w:bCs/>
                <w:color w:val="000000"/>
                <w:sz w:val="20"/>
              </w:rPr>
              <w:t>-.02 (.05)</w:t>
            </w:r>
          </w:p>
        </w:tc>
      </w:tr>
      <w:tr w:rsidR="00D73262" w:rsidRPr="00753143" w14:paraId="11222256" w14:textId="77777777" w:rsidTr="0089590C">
        <w:tc>
          <w:tcPr>
            <w:tcW w:w="2684" w:type="dxa"/>
            <w:shd w:val="clear" w:color="auto" w:fill="auto"/>
          </w:tcPr>
          <w:p w14:paraId="28BF1BC6" w14:textId="77777777" w:rsidR="00D73262" w:rsidRPr="00753143" w:rsidRDefault="00D73262" w:rsidP="0089590C">
            <w:pPr>
              <w:contextualSpacing/>
              <w:rPr>
                <w:bCs/>
                <w:color w:val="000000"/>
                <w:sz w:val="20"/>
              </w:rPr>
            </w:pPr>
          </w:p>
        </w:tc>
        <w:tc>
          <w:tcPr>
            <w:tcW w:w="2226" w:type="dxa"/>
            <w:shd w:val="clear" w:color="auto" w:fill="auto"/>
          </w:tcPr>
          <w:p w14:paraId="46994F73" w14:textId="77777777" w:rsidR="00D73262" w:rsidRPr="00753143" w:rsidRDefault="00D73262" w:rsidP="0089590C">
            <w:pPr>
              <w:contextualSpacing/>
              <w:rPr>
                <w:iCs/>
                <w:color w:val="000000"/>
                <w:sz w:val="20"/>
                <w:szCs w:val="20"/>
              </w:rPr>
            </w:pPr>
            <w:r w:rsidRPr="00753143">
              <w:rPr>
                <w:iCs/>
                <w:color w:val="000000"/>
                <w:sz w:val="20"/>
                <w:szCs w:val="20"/>
              </w:rPr>
              <w:t>Openness to Experience</w:t>
            </w:r>
          </w:p>
        </w:tc>
        <w:tc>
          <w:tcPr>
            <w:tcW w:w="1428" w:type="dxa"/>
            <w:shd w:val="clear" w:color="auto" w:fill="auto"/>
          </w:tcPr>
          <w:p w14:paraId="0289C46D" w14:textId="77777777" w:rsidR="00D73262" w:rsidRPr="00753143" w:rsidRDefault="00D73262" w:rsidP="0089590C">
            <w:pPr>
              <w:contextualSpacing/>
              <w:rPr>
                <w:color w:val="000000"/>
                <w:sz w:val="20"/>
                <w:szCs w:val="20"/>
              </w:rPr>
            </w:pPr>
          </w:p>
        </w:tc>
        <w:tc>
          <w:tcPr>
            <w:tcW w:w="1340" w:type="dxa"/>
            <w:shd w:val="clear" w:color="auto" w:fill="auto"/>
          </w:tcPr>
          <w:p w14:paraId="7A412E4F" w14:textId="77777777" w:rsidR="00D73262" w:rsidRPr="00753143" w:rsidRDefault="00D73262" w:rsidP="0089590C">
            <w:pPr>
              <w:contextualSpacing/>
              <w:rPr>
                <w:bCs/>
                <w:color w:val="000000"/>
                <w:sz w:val="20"/>
              </w:rPr>
            </w:pPr>
          </w:p>
        </w:tc>
        <w:tc>
          <w:tcPr>
            <w:tcW w:w="1322" w:type="dxa"/>
            <w:shd w:val="clear" w:color="auto" w:fill="auto"/>
          </w:tcPr>
          <w:p w14:paraId="319A8D0E" w14:textId="77777777" w:rsidR="00D73262" w:rsidRPr="00753143" w:rsidRDefault="00D73262" w:rsidP="0089590C">
            <w:pPr>
              <w:contextualSpacing/>
              <w:rPr>
                <w:bCs/>
                <w:color w:val="000000"/>
                <w:sz w:val="20"/>
              </w:rPr>
            </w:pPr>
            <w:r>
              <w:rPr>
                <w:bCs/>
                <w:color w:val="000000"/>
                <w:sz w:val="20"/>
              </w:rPr>
              <w:t>-.02 (.04)</w:t>
            </w:r>
          </w:p>
        </w:tc>
      </w:tr>
      <w:tr w:rsidR="00D73262" w:rsidRPr="002C55C7" w14:paraId="3F9ACE9F" w14:textId="77777777" w:rsidTr="0089590C">
        <w:tc>
          <w:tcPr>
            <w:tcW w:w="2684" w:type="dxa"/>
            <w:shd w:val="clear" w:color="auto" w:fill="auto"/>
          </w:tcPr>
          <w:p w14:paraId="658C0552" w14:textId="77777777" w:rsidR="00D73262" w:rsidRPr="002C55C7" w:rsidRDefault="00D73262" w:rsidP="0089590C">
            <w:pPr>
              <w:contextualSpacing/>
              <w:rPr>
                <w:bCs/>
                <w:color w:val="000000"/>
                <w:sz w:val="20"/>
              </w:rPr>
            </w:pPr>
          </w:p>
        </w:tc>
        <w:tc>
          <w:tcPr>
            <w:tcW w:w="2226" w:type="dxa"/>
            <w:shd w:val="clear" w:color="auto" w:fill="auto"/>
          </w:tcPr>
          <w:p w14:paraId="47B510F3" w14:textId="77777777" w:rsidR="00D73262" w:rsidRPr="002C55C7" w:rsidRDefault="00D73262" w:rsidP="0089590C">
            <w:pPr>
              <w:contextualSpacing/>
              <w:rPr>
                <w:bCs/>
                <w:i/>
                <w:color w:val="000000"/>
                <w:sz w:val="20"/>
              </w:rPr>
            </w:pPr>
            <w:r w:rsidRPr="00E42AB5">
              <w:rPr>
                <w:i/>
                <w:iCs/>
                <w:color w:val="000000"/>
                <w:sz w:val="20"/>
                <w:szCs w:val="20"/>
              </w:rPr>
              <w:t>R</w:t>
            </w:r>
            <w:r w:rsidRPr="009770B7">
              <w:rPr>
                <w:i/>
                <w:iCs/>
                <w:color w:val="000000"/>
                <w:sz w:val="20"/>
                <w:szCs w:val="20"/>
                <w:vertAlign w:val="superscript"/>
              </w:rPr>
              <w:t>2</w:t>
            </w:r>
          </w:p>
        </w:tc>
        <w:tc>
          <w:tcPr>
            <w:tcW w:w="1428" w:type="dxa"/>
            <w:shd w:val="clear" w:color="auto" w:fill="auto"/>
          </w:tcPr>
          <w:p w14:paraId="08582547" w14:textId="77777777" w:rsidR="00D73262" w:rsidRPr="002C55C7" w:rsidRDefault="00D73262" w:rsidP="0089590C">
            <w:pPr>
              <w:contextualSpacing/>
              <w:rPr>
                <w:bCs/>
                <w:color w:val="000000"/>
                <w:sz w:val="20"/>
              </w:rPr>
            </w:pPr>
            <w:r>
              <w:rPr>
                <w:bCs/>
                <w:color w:val="000000"/>
                <w:sz w:val="20"/>
              </w:rPr>
              <w:t>.01</w:t>
            </w:r>
          </w:p>
        </w:tc>
        <w:tc>
          <w:tcPr>
            <w:tcW w:w="1340" w:type="dxa"/>
            <w:shd w:val="clear" w:color="auto" w:fill="auto"/>
          </w:tcPr>
          <w:p w14:paraId="389AD6F5" w14:textId="77777777" w:rsidR="00D73262" w:rsidRPr="002C55C7" w:rsidRDefault="00D73262" w:rsidP="0089590C">
            <w:pPr>
              <w:contextualSpacing/>
              <w:rPr>
                <w:bCs/>
                <w:color w:val="000000"/>
                <w:sz w:val="20"/>
              </w:rPr>
            </w:pPr>
            <w:r>
              <w:rPr>
                <w:bCs/>
                <w:color w:val="000000"/>
                <w:sz w:val="20"/>
              </w:rPr>
              <w:t>.01</w:t>
            </w:r>
          </w:p>
        </w:tc>
        <w:tc>
          <w:tcPr>
            <w:tcW w:w="1322" w:type="dxa"/>
            <w:shd w:val="clear" w:color="auto" w:fill="auto"/>
          </w:tcPr>
          <w:p w14:paraId="27353764" w14:textId="77777777" w:rsidR="00D73262" w:rsidRPr="002C55C7" w:rsidRDefault="00D73262" w:rsidP="0089590C">
            <w:pPr>
              <w:contextualSpacing/>
              <w:rPr>
                <w:bCs/>
                <w:color w:val="000000"/>
                <w:sz w:val="20"/>
              </w:rPr>
            </w:pPr>
            <w:r>
              <w:rPr>
                <w:bCs/>
                <w:color w:val="000000"/>
                <w:sz w:val="20"/>
              </w:rPr>
              <w:t>.01</w:t>
            </w:r>
          </w:p>
        </w:tc>
      </w:tr>
      <w:tr w:rsidR="00D73262" w:rsidRPr="002C55C7" w14:paraId="4279F732" w14:textId="77777777" w:rsidTr="0089590C">
        <w:tc>
          <w:tcPr>
            <w:tcW w:w="2684" w:type="dxa"/>
            <w:tcBorders>
              <w:top w:val="single" w:sz="4" w:space="0" w:color="auto"/>
            </w:tcBorders>
            <w:shd w:val="clear" w:color="auto" w:fill="auto"/>
          </w:tcPr>
          <w:p w14:paraId="30F574B1" w14:textId="77777777" w:rsidR="00D73262" w:rsidRPr="002C55C7" w:rsidRDefault="00D73262" w:rsidP="0089590C">
            <w:pPr>
              <w:contextualSpacing/>
              <w:rPr>
                <w:bCs/>
                <w:color w:val="000000"/>
                <w:sz w:val="20"/>
              </w:rPr>
            </w:pPr>
            <w:r>
              <w:rPr>
                <w:color w:val="000000"/>
                <w:sz w:val="20"/>
                <w:szCs w:val="20"/>
              </w:rPr>
              <w:t>Affective Commitment</w:t>
            </w:r>
          </w:p>
        </w:tc>
        <w:tc>
          <w:tcPr>
            <w:tcW w:w="2226" w:type="dxa"/>
            <w:tcBorders>
              <w:top w:val="single" w:sz="4" w:space="0" w:color="auto"/>
            </w:tcBorders>
            <w:shd w:val="clear" w:color="auto" w:fill="auto"/>
          </w:tcPr>
          <w:p w14:paraId="538A765A" w14:textId="77777777" w:rsidR="00D73262" w:rsidRPr="002C55C7" w:rsidRDefault="00D73262" w:rsidP="0089590C">
            <w:pPr>
              <w:contextualSpacing/>
              <w:rPr>
                <w:bCs/>
                <w:color w:val="000000"/>
                <w:sz w:val="20"/>
              </w:rPr>
            </w:pPr>
            <w:r w:rsidRPr="00E42AB5">
              <w:rPr>
                <w:color w:val="000000"/>
                <w:sz w:val="20"/>
                <w:szCs w:val="20"/>
              </w:rPr>
              <w:t>Intercept</w:t>
            </w:r>
          </w:p>
        </w:tc>
        <w:tc>
          <w:tcPr>
            <w:tcW w:w="1428" w:type="dxa"/>
            <w:tcBorders>
              <w:top w:val="single" w:sz="4" w:space="0" w:color="auto"/>
            </w:tcBorders>
            <w:shd w:val="clear" w:color="auto" w:fill="auto"/>
          </w:tcPr>
          <w:p w14:paraId="01EB428D" w14:textId="77777777" w:rsidR="00D73262" w:rsidRPr="002C55C7" w:rsidRDefault="00D73262" w:rsidP="0089590C">
            <w:pPr>
              <w:contextualSpacing/>
              <w:rPr>
                <w:bCs/>
                <w:color w:val="000000"/>
                <w:sz w:val="20"/>
              </w:rPr>
            </w:pPr>
            <w:r>
              <w:rPr>
                <w:bCs/>
                <w:color w:val="000000"/>
                <w:sz w:val="20"/>
              </w:rPr>
              <w:t>3.19** (.04)</w:t>
            </w:r>
          </w:p>
        </w:tc>
        <w:tc>
          <w:tcPr>
            <w:tcW w:w="1340" w:type="dxa"/>
            <w:tcBorders>
              <w:top w:val="single" w:sz="4" w:space="0" w:color="auto"/>
            </w:tcBorders>
            <w:shd w:val="clear" w:color="auto" w:fill="auto"/>
          </w:tcPr>
          <w:p w14:paraId="3964C542" w14:textId="77777777" w:rsidR="00D73262" w:rsidRPr="002C55C7" w:rsidRDefault="00D73262" w:rsidP="0089590C">
            <w:pPr>
              <w:contextualSpacing/>
              <w:rPr>
                <w:bCs/>
                <w:color w:val="000000"/>
                <w:sz w:val="20"/>
              </w:rPr>
            </w:pPr>
            <w:r>
              <w:rPr>
                <w:bCs/>
                <w:color w:val="000000"/>
                <w:sz w:val="20"/>
              </w:rPr>
              <w:t>1.73** (.19)</w:t>
            </w:r>
          </w:p>
        </w:tc>
        <w:tc>
          <w:tcPr>
            <w:tcW w:w="1322" w:type="dxa"/>
            <w:tcBorders>
              <w:top w:val="single" w:sz="4" w:space="0" w:color="auto"/>
            </w:tcBorders>
            <w:shd w:val="clear" w:color="auto" w:fill="auto"/>
          </w:tcPr>
          <w:p w14:paraId="69F04AFF" w14:textId="77777777" w:rsidR="00D73262" w:rsidRPr="002C55C7" w:rsidRDefault="00D73262" w:rsidP="0089590C">
            <w:pPr>
              <w:contextualSpacing/>
              <w:rPr>
                <w:bCs/>
                <w:color w:val="000000"/>
                <w:sz w:val="20"/>
              </w:rPr>
            </w:pPr>
            <w:r>
              <w:rPr>
                <w:bCs/>
                <w:color w:val="000000"/>
                <w:sz w:val="20"/>
              </w:rPr>
              <w:t>0.66 (.41)</w:t>
            </w:r>
          </w:p>
        </w:tc>
      </w:tr>
      <w:tr w:rsidR="00D73262" w:rsidRPr="002C55C7" w14:paraId="288289C8" w14:textId="77777777" w:rsidTr="0089590C">
        <w:tc>
          <w:tcPr>
            <w:tcW w:w="2684" w:type="dxa"/>
            <w:shd w:val="clear" w:color="auto" w:fill="auto"/>
          </w:tcPr>
          <w:p w14:paraId="5C0D1BD8" w14:textId="77777777" w:rsidR="00D73262" w:rsidRPr="002C55C7" w:rsidRDefault="00D73262" w:rsidP="0089590C">
            <w:pPr>
              <w:contextualSpacing/>
              <w:rPr>
                <w:bCs/>
                <w:color w:val="000000"/>
                <w:sz w:val="20"/>
              </w:rPr>
            </w:pPr>
          </w:p>
        </w:tc>
        <w:tc>
          <w:tcPr>
            <w:tcW w:w="2226" w:type="dxa"/>
            <w:shd w:val="clear" w:color="auto" w:fill="auto"/>
          </w:tcPr>
          <w:p w14:paraId="7DF20FC5" w14:textId="77777777" w:rsidR="00D73262" w:rsidRPr="002C55C7" w:rsidRDefault="00D73262" w:rsidP="0089590C">
            <w:pPr>
              <w:contextualSpacing/>
              <w:rPr>
                <w:bCs/>
                <w:color w:val="000000"/>
                <w:sz w:val="20"/>
              </w:rPr>
            </w:pPr>
            <w:r>
              <w:rPr>
                <w:color w:val="000000"/>
                <w:sz w:val="20"/>
                <w:szCs w:val="20"/>
              </w:rPr>
              <w:t>Initiation</w:t>
            </w:r>
          </w:p>
        </w:tc>
        <w:tc>
          <w:tcPr>
            <w:tcW w:w="1428" w:type="dxa"/>
            <w:shd w:val="clear" w:color="auto" w:fill="auto"/>
          </w:tcPr>
          <w:p w14:paraId="4A5404C2" w14:textId="77777777" w:rsidR="00D73262" w:rsidRPr="002C55C7" w:rsidRDefault="00D73262" w:rsidP="0089590C">
            <w:pPr>
              <w:contextualSpacing/>
              <w:rPr>
                <w:bCs/>
                <w:color w:val="000000"/>
                <w:sz w:val="20"/>
              </w:rPr>
            </w:pPr>
            <w:r>
              <w:rPr>
                <w:bCs/>
                <w:color w:val="000000"/>
                <w:sz w:val="20"/>
              </w:rPr>
              <w:t>-0.02 (.05)</w:t>
            </w:r>
          </w:p>
        </w:tc>
        <w:tc>
          <w:tcPr>
            <w:tcW w:w="1340" w:type="dxa"/>
            <w:shd w:val="clear" w:color="auto" w:fill="auto"/>
          </w:tcPr>
          <w:p w14:paraId="14475AA0" w14:textId="77777777" w:rsidR="00D73262" w:rsidRPr="002C55C7" w:rsidRDefault="00D73262" w:rsidP="0089590C">
            <w:pPr>
              <w:tabs>
                <w:tab w:val="left" w:pos="389"/>
                <w:tab w:val="left" w:pos="499"/>
              </w:tabs>
              <w:ind w:left="-51"/>
              <w:contextualSpacing/>
              <w:rPr>
                <w:bCs/>
                <w:color w:val="000000"/>
                <w:sz w:val="20"/>
              </w:rPr>
            </w:pPr>
            <w:r>
              <w:rPr>
                <w:bCs/>
                <w:color w:val="000000"/>
                <w:sz w:val="20"/>
              </w:rPr>
              <w:t>-0.08 (.05)</w:t>
            </w:r>
          </w:p>
        </w:tc>
        <w:tc>
          <w:tcPr>
            <w:tcW w:w="1322" w:type="dxa"/>
            <w:shd w:val="clear" w:color="auto" w:fill="auto"/>
          </w:tcPr>
          <w:p w14:paraId="106C5EEE" w14:textId="77777777" w:rsidR="00D73262" w:rsidRPr="002C55C7" w:rsidRDefault="00D73262" w:rsidP="0089590C">
            <w:pPr>
              <w:contextualSpacing/>
              <w:rPr>
                <w:bCs/>
                <w:color w:val="000000"/>
                <w:sz w:val="20"/>
              </w:rPr>
            </w:pPr>
            <w:r>
              <w:rPr>
                <w:bCs/>
                <w:color w:val="000000"/>
                <w:sz w:val="20"/>
              </w:rPr>
              <w:t>-0.001 (.05)</w:t>
            </w:r>
          </w:p>
        </w:tc>
      </w:tr>
      <w:tr w:rsidR="00D73262" w:rsidRPr="002C55C7" w14:paraId="77C776BA" w14:textId="77777777" w:rsidTr="0089590C">
        <w:tc>
          <w:tcPr>
            <w:tcW w:w="2684" w:type="dxa"/>
            <w:shd w:val="clear" w:color="auto" w:fill="auto"/>
          </w:tcPr>
          <w:p w14:paraId="32EC95C6" w14:textId="77777777" w:rsidR="00D73262" w:rsidRPr="002C55C7" w:rsidRDefault="00D73262" w:rsidP="0089590C">
            <w:pPr>
              <w:contextualSpacing/>
              <w:rPr>
                <w:bCs/>
                <w:color w:val="000000"/>
                <w:sz w:val="20"/>
              </w:rPr>
            </w:pPr>
          </w:p>
        </w:tc>
        <w:tc>
          <w:tcPr>
            <w:tcW w:w="2226" w:type="dxa"/>
            <w:shd w:val="clear" w:color="auto" w:fill="auto"/>
          </w:tcPr>
          <w:p w14:paraId="393A97C9" w14:textId="77777777" w:rsidR="00D73262" w:rsidRPr="002C55C7" w:rsidRDefault="00D73262" w:rsidP="0089590C">
            <w:pPr>
              <w:contextualSpacing/>
              <w:rPr>
                <w:bCs/>
                <w:color w:val="000000"/>
                <w:sz w:val="20"/>
              </w:rPr>
            </w:pPr>
            <w:r>
              <w:rPr>
                <w:color w:val="000000"/>
                <w:sz w:val="20"/>
                <w:szCs w:val="20"/>
              </w:rPr>
              <w:t>Perseverance</w:t>
            </w:r>
          </w:p>
        </w:tc>
        <w:tc>
          <w:tcPr>
            <w:tcW w:w="1428" w:type="dxa"/>
            <w:shd w:val="clear" w:color="auto" w:fill="auto"/>
          </w:tcPr>
          <w:p w14:paraId="17DDBF1B" w14:textId="77777777" w:rsidR="00D73262" w:rsidRPr="002C55C7" w:rsidRDefault="00D73262" w:rsidP="0089590C">
            <w:pPr>
              <w:contextualSpacing/>
              <w:rPr>
                <w:bCs/>
                <w:color w:val="000000"/>
                <w:sz w:val="20"/>
              </w:rPr>
            </w:pPr>
            <w:r>
              <w:rPr>
                <w:bCs/>
                <w:color w:val="000000"/>
                <w:sz w:val="20"/>
              </w:rPr>
              <w:t>0.42** (.07)</w:t>
            </w:r>
          </w:p>
        </w:tc>
        <w:tc>
          <w:tcPr>
            <w:tcW w:w="1340" w:type="dxa"/>
            <w:shd w:val="clear" w:color="auto" w:fill="auto"/>
          </w:tcPr>
          <w:p w14:paraId="30F9346B" w14:textId="77777777" w:rsidR="00D73262" w:rsidRPr="002C55C7" w:rsidRDefault="00D73262" w:rsidP="0089590C">
            <w:pPr>
              <w:contextualSpacing/>
              <w:rPr>
                <w:bCs/>
                <w:color w:val="000000"/>
                <w:sz w:val="20"/>
              </w:rPr>
            </w:pPr>
            <w:r>
              <w:rPr>
                <w:bCs/>
                <w:color w:val="000000"/>
                <w:sz w:val="20"/>
              </w:rPr>
              <w:t>0.24** (.07)</w:t>
            </w:r>
          </w:p>
        </w:tc>
        <w:tc>
          <w:tcPr>
            <w:tcW w:w="1322" w:type="dxa"/>
            <w:shd w:val="clear" w:color="auto" w:fill="auto"/>
          </w:tcPr>
          <w:p w14:paraId="635CBCE5" w14:textId="77777777" w:rsidR="00D73262" w:rsidRPr="002C55C7" w:rsidRDefault="00D73262" w:rsidP="0089590C">
            <w:pPr>
              <w:contextualSpacing/>
              <w:rPr>
                <w:bCs/>
                <w:color w:val="000000"/>
                <w:sz w:val="20"/>
              </w:rPr>
            </w:pPr>
            <w:r>
              <w:rPr>
                <w:bCs/>
                <w:color w:val="000000"/>
                <w:sz w:val="20"/>
              </w:rPr>
              <w:t>0.08 (.08)</w:t>
            </w:r>
          </w:p>
        </w:tc>
      </w:tr>
      <w:tr w:rsidR="00D73262" w:rsidRPr="002C55C7" w14:paraId="471DB604" w14:textId="77777777" w:rsidTr="0089590C">
        <w:tc>
          <w:tcPr>
            <w:tcW w:w="2684" w:type="dxa"/>
            <w:shd w:val="clear" w:color="auto" w:fill="auto"/>
          </w:tcPr>
          <w:p w14:paraId="3A22C019" w14:textId="77777777" w:rsidR="00D73262" w:rsidRPr="002C55C7" w:rsidRDefault="00D73262" w:rsidP="0089590C">
            <w:pPr>
              <w:contextualSpacing/>
              <w:rPr>
                <w:bCs/>
                <w:color w:val="000000"/>
                <w:sz w:val="20"/>
              </w:rPr>
            </w:pPr>
          </w:p>
        </w:tc>
        <w:tc>
          <w:tcPr>
            <w:tcW w:w="2226" w:type="dxa"/>
            <w:shd w:val="clear" w:color="auto" w:fill="auto"/>
          </w:tcPr>
          <w:p w14:paraId="623042BE" w14:textId="77777777" w:rsidR="00D73262" w:rsidRDefault="00D73262" w:rsidP="0089590C">
            <w:pPr>
              <w:contextualSpacing/>
              <w:rPr>
                <w:color w:val="000000"/>
                <w:sz w:val="20"/>
                <w:szCs w:val="20"/>
              </w:rPr>
            </w:pPr>
            <w:r>
              <w:rPr>
                <w:color w:val="000000"/>
                <w:sz w:val="20"/>
                <w:szCs w:val="20"/>
              </w:rPr>
              <w:t>NC</w:t>
            </w:r>
          </w:p>
        </w:tc>
        <w:tc>
          <w:tcPr>
            <w:tcW w:w="1428" w:type="dxa"/>
            <w:shd w:val="clear" w:color="auto" w:fill="auto"/>
          </w:tcPr>
          <w:p w14:paraId="707D4DAF" w14:textId="77777777" w:rsidR="00D73262" w:rsidRDefault="00D73262" w:rsidP="0089590C">
            <w:pPr>
              <w:contextualSpacing/>
              <w:rPr>
                <w:bCs/>
                <w:color w:val="000000"/>
                <w:sz w:val="20"/>
              </w:rPr>
            </w:pPr>
          </w:p>
        </w:tc>
        <w:tc>
          <w:tcPr>
            <w:tcW w:w="1340" w:type="dxa"/>
            <w:shd w:val="clear" w:color="auto" w:fill="auto"/>
          </w:tcPr>
          <w:p w14:paraId="121A2A8A" w14:textId="77777777" w:rsidR="00D73262" w:rsidRDefault="00D73262" w:rsidP="0089590C">
            <w:pPr>
              <w:contextualSpacing/>
              <w:rPr>
                <w:bCs/>
                <w:color w:val="000000"/>
                <w:sz w:val="20"/>
              </w:rPr>
            </w:pPr>
            <w:r>
              <w:rPr>
                <w:bCs/>
                <w:color w:val="000000"/>
                <w:sz w:val="20"/>
              </w:rPr>
              <w:t>0.48** (.06)</w:t>
            </w:r>
          </w:p>
        </w:tc>
        <w:tc>
          <w:tcPr>
            <w:tcW w:w="1322" w:type="dxa"/>
            <w:shd w:val="clear" w:color="auto" w:fill="auto"/>
          </w:tcPr>
          <w:p w14:paraId="10DE9C45" w14:textId="77777777" w:rsidR="00D73262" w:rsidRPr="002C55C7" w:rsidRDefault="00D73262" w:rsidP="0089590C">
            <w:pPr>
              <w:contextualSpacing/>
              <w:rPr>
                <w:bCs/>
                <w:color w:val="000000"/>
                <w:sz w:val="20"/>
              </w:rPr>
            </w:pPr>
            <w:r>
              <w:rPr>
                <w:bCs/>
                <w:color w:val="000000"/>
                <w:sz w:val="20"/>
              </w:rPr>
              <w:t>0.45** (.06)</w:t>
            </w:r>
          </w:p>
        </w:tc>
      </w:tr>
      <w:tr w:rsidR="00D73262" w:rsidRPr="002C55C7" w14:paraId="006856F5" w14:textId="77777777" w:rsidTr="0089590C">
        <w:tc>
          <w:tcPr>
            <w:tcW w:w="2684" w:type="dxa"/>
            <w:shd w:val="clear" w:color="auto" w:fill="auto"/>
          </w:tcPr>
          <w:p w14:paraId="59DCA512" w14:textId="77777777" w:rsidR="00D73262" w:rsidRPr="002C55C7" w:rsidRDefault="00D73262" w:rsidP="0089590C">
            <w:pPr>
              <w:contextualSpacing/>
              <w:rPr>
                <w:bCs/>
                <w:color w:val="000000"/>
                <w:sz w:val="20"/>
              </w:rPr>
            </w:pPr>
          </w:p>
        </w:tc>
        <w:tc>
          <w:tcPr>
            <w:tcW w:w="2226" w:type="dxa"/>
            <w:shd w:val="clear" w:color="auto" w:fill="auto"/>
          </w:tcPr>
          <w:p w14:paraId="00B599C8" w14:textId="77777777" w:rsidR="00D73262" w:rsidRPr="00753143" w:rsidRDefault="00D73262" w:rsidP="0089590C">
            <w:pPr>
              <w:contextualSpacing/>
              <w:rPr>
                <w:iCs/>
                <w:color w:val="000000"/>
                <w:sz w:val="20"/>
                <w:szCs w:val="20"/>
              </w:rPr>
            </w:pPr>
            <w:r>
              <w:rPr>
                <w:iCs/>
                <w:color w:val="000000"/>
                <w:sz w:val="20"/>
                <w:szCs w:val="20"/>
              </w:rPr>
              <w:t>Conscientiousness</w:t>
            </w:r>
          </w:p>
        </w:tc>
        <w:tc>
          <w:tcPr>
            <w:tcW w:w="1428" w:type="dxa"/>
            <w:shd w:val="clear" w:color="auto" w:fill="auto"/>
          </w:tcPr>
          <w:p w14:paraId="51D932E5" w14:textId="77777777" w:rsidR="00D73262" w:rsidRDefault="00D73262" w:rsidP="0089590C">
            <w:pPr>
              <w:contextualSpacing/>
              <w:rPr>
                <w:color w:val="000000"/>
                <w:sz w:val="20"/>
                <w:szCs w:val="20"/>
              </w:rPr>
            </w:pPr>
          </w:p>
        </w:tc>
        <w:tc>
          <w:tcPr>
            <w:tcW w:w="1340" w:type="dxa"/>
            <w:shd w:val="clear" w:color="auto" w:fill="auto"/>
          </w:tcPr>
          <w:p w14:paraId="14825F99" w14:textId="77777777" w:rsidR="00D73262" w:rsidRDefault="00D73262" w:rsidP="0089590C">
            <w:pPr>
              <w:contextualSpacing/>
              <w:rPr>
                <w:bCs/>
                <w:color w:val="000000"/>
                <w:sz w:val="20"/>
              </w:rPr>
            </w:pPr>
          </w:p>
        </w:tc>
        <w:tc>
          <w:tcPr>
            <w:tcW w:w="1322" w:type="dxa"/>
            <w:shd w:val="clear" w:color="auto" w:fill="auto"/>
          </w:tcPr>
          <w:p w14:paraId="689A3ECE" w14:textId="77777777" w:rsidR="00D73262" w:rsidRPr="002C55C7" w:rsidRDefault="00D73262" w:rsidP="0089590C">
            <w:pPr>
              <w:contextualSpacing/>
              <w:rPr>
                <w:bCs/>
                <w:color w:val="000000"/>
                <w:sz w:val="20"/>
              </w:rPr>
            </w:pPr>
            <w:r>
              <w:rPr>
                <w:bCs/>
                <w:color w:val="000000"/>
                <w:sz w:val="20"/>
              </w:rPr>
              <w:t>-0.07 (.07)</w:t>
            </w:r>
          </w:p>
        </w:tc>
      </w:tr>
      <w:tr w:rsidR="00D73262" w:rsidRPr="002C55C7" w14:paraId="144E101E" w14:textId="77777777" w:rsidTr="0089590C">
        <w:tc>
          <w:tcPr>
            <w:tcW w:w="2684" w:type="dxa"/>
            <w:shd w:val="clear" w:color="auto" w:fill="auto"/>
          </w:tcPr>
          <w:p w14:paraId="3DDC9A9E" w14:textId="77777777" w:rsidR="00D73262" w:rsidRPr="002C55C7" w:rsidRDefault="00D73262" w:rsidP="0089590C">
            <w:pPr>
              <w:contextualSpacing/>
              <w:rPr>
                <w:bCs/>
                <w:color w:val="000000"/>
                <w:sz w:val="20"/>
              </w:rPr>
            </w:pPr>
          </w:p>
        </w:tc>
        <w:tc>
          <w:tcPr>
            <w:tcW w:w="2226" w:type="dxa"/>
            <w:shd w:val="clear" w:color="auto" w:fill="auto"/>
          </w:tcPr>
          <w:p w14:paraId="53248048" w14:textId="77777777" w:rsidR="00D73262" w:rsidRPr="00753143" w:rsidRDefault="00D73262" w:rsidP="0089590C">
            <w:pPr>
              <w:contextualSpacing/>
              <w:rPr>
                <w:iCs/>
                <w:color w:val="000000"/>
                <w:sz w:val="20"/>
                <w:szCs w:val="20"/>
              </w:rPr>
            </w:pPr>
            <w:r>
              <w:rPr>
                <w:iCs/>
                <w:color w:val="000000"/>
                <w:sz w:val="20"/>
                <w:szCs w:val="20"/>
              </w:rPr>
              <w:t>Emotional Stability</w:t>
            </w:r>
          </w:p>
        </w:tc>
        <w:tc>
          <w:tcPr>
            <w:tcW w:w="1428" w:type="dxa"/>
            <w:shd w:val="clear" w:color="auto" w:fill="auto"/>
          </w:tcPr>
          <w:p w14:paraId="3A5A2D10" w14:textId="77777777" w:rsidR="00D73262" w:rsidRDefault="00D73262" w:rsidP="0089590C">
            <w:pPr>
              <w:contextualSpacing/>
              <w:rPr>
                <w:color w:val="000000"/>
                <w:sz w:val="20"/>
                <w:szCs w:val="20"/>
              </w:rPr>
            </w:pPr>
          </w:p>
        </w:tc>
        <w:tc>
          <w:tcPr>
            <w:tcW w:w="1340" w:type="dxa"/>
            <w:shd w:val="clear" w:color="auto" w:fill="auto"/>
          </w:tcPr>
          <w:p w14:paraId="307F8FA9" w14:textId="77777777" w:rsidR="00D73262" w:rsidRDefault="00D73262" w:rsidP="0089590C">
            <w:pPr>
              <w:contextualSpacing/>
              <w:rPr>
                <w:bCs/>
                <w:color w:val="000000"/>
                <w:sz w:val="20"/>
              </w:rPr>
            </w:pPr>
          </w:p>
        </w:tc>
        <w:tc>
          <w:tcPr>
            <w:tcW w:w="1322" w:type="dxa"/>
            <w:shd w:val="clear" w:color="auto" w:fill="auto"/>
          </w:tcPr>
          <w:p w14:paraId="28B71FDC" w14:textId="77777777" w:rsidR="00D73262" w:rsidRPr="002C55C7" w:rsidRDefault="00D73262" w:rsidP="0089590C">
            <w:pPr>
              <w:contextualSpacing/>
              <w:rPr>
                <w:bCs/>
                <w:color w:val="000000"/>
                <w:sz w:val="20"/>
              </w:rPr>
            </w:pPr>
            <w:r>
              <w:rPr>
                <w:bCs/>
                <w:color w:val="000000"/>
                <w:sz w:val="20"/>
              </w:rPr>
              <w:t>0.23** (.07)</w:t>
            </w:r>
          </w:p>
        </w:tc>
      </w:tr>
      <w:tr w:rsidR="00D73262" w:rsidRPr="002C55C7" w14:paraId="7699F5B6" w14:textId="77777777" w:rsidTr="0089590C">
        <w:tc>
          <w:tcPr>
            <w:tcW w:w="2684" w:type="dxa"/>
            <w:shd w:val="clear" w:color="auto" w:fill="auto"/>
          </w:tcPr>
          <w:p w14:paraId="11CD1688" w14:textId="77777777" w:rsidR="00D73262" w:rsidRPr="002C55C7" w:rsidRDefault="00D73262" w:rsidP="0089590C">
            <w:pPr>
              <w:contextualSpacing/>
              <w:rPr>
                <w:bCs/>
                <w:color w:val="000000"/>
                <w:sz w:val="20"/>
              </w:rPr>
            </w:pPr>
          </w:p>
        </w:tc>
        <w:tc>
          <w:tcPr>
            <w:tcW w:w="2226" w:type="dxa"/>
            <w:shd w:val="clear" w:color="auto" w:fill="auto"/>
          </w:tcPr>
          <w:p w14:paraId="03E62BC3" w14:textId="77777777" w:rsidR="00D73262" w:rsidRPr="00753143" w:rsidRDefault="00D73262" w:rsidP="0089590C">
            <w:pPr>
              <w:contextualSpacing/>
              <w:rPr>
                <w:iCs/>
                <w:color w:val="000000"/>
                <w:sz w:val="20"/>
                <w:szCs w:val="20"/>
              </w:rPr>
            </w:pPr>
            <w:r>
              <w:rPr>
                <w:iCs/>
                <w:color w:val="000000"/>
                <w:sz w:val="20"/>
                <w:szCs w:val="20"/>
              </w:rPr>
              <w:t>Extraversion</w:t>
            </w:r>
          </w:p>
        </w:tc>
        <w:tc>
          <w:tcPr>
            <w:tcW w:w="1428" w:type="dxa"/>
            <w:shd w:val="clear" w:color="auto" w:fill="auto"/>
          </w:tcPr>
          <w:p w14:paraId="30298ED7" w14:textId="77777777" w:rsidR="00D73262" w:rsidRDefault="00D73262" w:rsidP="0089590C">
            <w:pPr>
              <w:contextualSpacing/>
              <w:rPr>
                <w:color w:val="000000"/>
                <w:sz w:val="20"/>
                <w:szCs w:val="20"/>
              </w:rPr>
            </w:pPr>
          </w:p>
        </w:tc>
        <w:tc>
          <w:tcPr>
            <w:tcW w:w="1340" w:type="dxa"/>
            <w:shd w:val="clear" w:color="auto" w:fill="auto"/>
          </w:tcPr>
          <w:p w14:paraId="45598E05" w14:textId="77777777" w:rsidR="00D73262" w:rsidRDefault="00D73262" w:rsidP="0089590C">
            <w:pPr>
              <w:contextualSpacing/>
              <w:rPr>
                <w:bCs/>
                <w:color w:val="000000"/>
                <w:sz w:val="20"/>
              </w:rPr>
            </w:pPr>
          </w:p>
        </w:tc>
        <w:tc>
          <w:tcPr>
            <w:tcW w:w="1322" w:type="dxa"/>
            <w:shd w:val="clear" w:color="auto" w:fill="auto"/>
          </w:tcPr>
          <w:p w14:paraId="17AA2D56" w14:textId="77777777" w:rsidR="00D73262" w:rsidRPr="002C55C7" w:rsidRDefault="00D73262" w:rsidP="0089590C">
            <w:pPr>
              <w:contextualSpacing/>
              <w:rPr>
                <w:bCs/>
                <w:color w:val="000000"/>
                <w:sz w:val="20"/>
              </w:rPr>
            </w:pPr>
            <w:r>
              <w:rPr>
                <w:bCs/>
                <w:color w:val="000000"/>
                <w:sz w:val="20"/>
              </w:rPr>
              <w:t>0.08 (.06)</w:t>
            </w:r>
          </w:p>
        </w:tc>
      </w:tr>
      <w:tr w:rsidR="00D73262" w:rsidRPr="00753143" w14:paraId="0569249C" w14:textId="77777777" w:rsidTr="0089590C">
        <w:trPr>
          <w:trHeight w:val="243"/>
        </w:trPr>
        <w:tc>
          <w:tcPr>
            <w:tcW w:w="2684" w:type="dxa"/>
            <w:shd w:val="clear" w:color="auto" w:fill="auto"/>
          </w:tcPr>
          <w:p w14:paraId="0B742D2C" w14:textId="77777777" w:rsidR="00D73262" w:rsidRPr="00753143" w:rsidRDefault="00D73262" w:rsidP="0089590C">
            <w:pPr>
              <w:contextualSpacing/>
              <w:rPr>
                <w:bCs/>
                <w:color w:val="000000"/>
                <w:sz w:val="20"/>
              </w:rPr>
            </w:pPr>
          </w:p>
        </w:tc>
        <w:tc>
          <w:tcPr>
            <w:tcW w:w="2226" w:type="dxa"/>
            <w:shd w:val="clear" w:color="auto" w:fill="auto"/>
          </w:tcPr>
          <w:p w14:paraId="02F5B3C0" w14:textId="77777777" w:rsidR="00D73262" w:rsidRPr="00753143" w:rsidRDefault="00D73262" w:rsidP="0089590C">
            <w:pPr>
              <w:contextualSpacing/>
              <w:rPr>
                <w:iCs/>
                <w:color w:val="000000"/>
                <w:sz w:val="20"/>
                <w:szCs w:val="20"/>
              </w:rPr>
            </w:pPr>
            <w:r w:rsidRPr="00753143">
              <w:rPr>
                <w:iCs/>
                <w:color w:val="000000"/>
                <w:sz w:val="20"/>
                <w:szCs w:val="20"/>
              </w:rPr>
              <w:t>Agreeableness</w:t>
            </w:r>
          </w:p>
        </w:tc>
        <w:tc>
          <w:tcPr>
            <w:tcW w:w="1428" w:type="dxa"/>
            <w:shd w:val="clear" w:color="auto" w:fill="auto"/>
          </w:tcPr>
          <w:p w14:paraId="26FD7A29" w14:textId="77777777" w:rsidR="00D73262" w:rsidRPr="00753143" w:rsidRDefault="00D73262" w:rsidP="0089590C">
            <w:pPr>
              <w:contextualSpacing/>
              <w:rPr>
                <w:color w:val="000000"/>
                <w:sz w:val="20"/>
                <w:szCs w:val="20"/>
              </w:rPr>
            </w:pPr>
          </w:p>
        </w:tc>
        <w:tc>
          <w:tcPr>
            <w:tcW w:w="1340" w:type="dxa"/>
            <w:shd w:val="clear" w:color="auto" w:fill="auto"/>
          </w:tcPr>
          <w:p w14:paraId="65442D38" w14:textId="77777777" w:rsidR="00D73262" w:rsidRPr="00753143" w:rsidRDefault="00D73262" w:rsidP="0089590C">
            <w:pPr>
              <w:contextualSpacing/>
              <w:rPr>
                <w:bCs/>
                <w:color w:val="000000"/>
                <w:sz w:val="20"/>
              </w:rPr>
            </w:pPr>
          </w:p>
        </w:tc>
        <w:tc>
          <w:tcPr>
            <w:tcW w:w="1322" w:type="dxa"/>
            <w:shd w:val="clear" w:color="auto" w:fill="auto"/>
          </w:tcPr>
          <w:p w14:paraId="0387A247" w14:textId="77777777" w:rsidR="00D73262" w:rsidRPr="000335F7" w:rsidRDefault="00D73262" w:rsidP="0089590C">
            <w:pPr>
              <w:rPr>
                <w:bCs/>
                <w:color w:val="000000"/>
                <w:sz w:val="20"/>
              </w:rPr>
            </w:pPr>
            <w:r w:rsidRPr="000335F7">
              <w:rPr>
                <w:bCs/>
                <w:color w:val="000000"/>
                <w:sz w:val="20"/>
              </w:rPr>
              <w:t>0.</w:t>
            </w:r>
            <w:r>
              <w:rPr>
                <w:bCs/>
                <w:color w:val="000000"/>
                <w:sz w:val="20"/>
              </w:rPr>
              <w:t xml:space="preserve">13† </w:t>
            </w:r>
            <w:r w:rsidRPr="000335F7">
              <w:rPr>
                <w:bCs/>
                <w:color w:val="000000"/>
                <w:sz w:val="20"/>
              </w:rPr>
              <w:t>(.08)</w:t>
            </w:r>
          </w:p>
        </w:tc>
      </w:tr>
      <w:tr w:rsidR="00D73262" w:rsidRPr="00753143" w14:paraId="7F470DE1" w14:textId="77777777" w:rsidTr="0089590C">
        <w:tc>
          <w:tcPr>
            <w:tcW w:w="2684" w:type="dxa"/>
            <w:shd w:val="clear" w:color="auto" w:fill="auto"/>
          </w:tcPr>
          <w:p w14:paraId="2DAE2B99" w14:textId="77777777" w:rsidR="00D73262" w:rsidRPr="00753143" w:rsidRDefault="00D73262" w:rsidP="0089590C">
            <w:pPr>
              <w:contextualSpacing/>
              <w:rPr>
                <w:bCs/>
                <w:color w:val="000000"/>
                <w:sz w:val="20"/>
              </w:rPr>
            </w:pPr>
          </w:p>
        </w:tc>
        <w:tc>
          <w:tcPr>
            <w:tcW w:w="2226" w:type="dxa"/>
            <w:shd w:val="clear" w:color="auto" w:fill="auto"/>
          </w:tcPr>
          <w:p w14:paraId="0DCB4588" w14:textId="77777777" w:rsidR="00D73262" w:rsidRPr="00753143" w:rsidRDefault="00D73262" w:rsidP="0089590C">
            <w:pPr>
              <w:contextualSpacing/>
              <w:rPr>
                <w:iCs/>
                <w:color w:val="000000"/>
                <w:sz w:val="20"/>
                <w:szCs w:val="20"/>
              </w:rPr>
            </w:pPr>
            <w:r w:rsidRPr="00753143">
              <w:rPr>
                <w:iCs/>
                <w:color w:val="000000"/>
                <w:sz w:val="20"/>
                <w:szCs w:val="20"/>
              </w:rPr>
              <w:t>Openness to Experience</w:t>
            </w:r>
          </w:p>
        </w:tc>
        <w:tc>
          <w:tcPr>
            <w:tcW w:w="1428" w:type="dxa"/>
            <w:shd w:val="clear" w:color="auto" w:fill="auto"/>
          </w:tcPr>
          <w:p w14:paraId="4A3727AE" w14:textId="77777777" w:rsidR="00D73262" w:rsidRPr="00753143" w:rsidRDefault="00D73262" w:rsidP="0089590C">
            <w:pPr>
              <w:contextualSpacing/>
              <w:rPr>
                <w:color w:val="000000"/>
                <w:sz w:val="20"/>
                <w:szCs w:val="20"/>
              </w:rPr>
            </w:pPr>
          </w:p>
        </w:tc>
        <w:tc>
          <w:tcPr>
            <w:tcW w:w="1340" w:type="dxa"/>
            <w:shd w:val="clear" w:color="auto" w:fill="auto"/>
          </w:tcPr>
          <w:p w14:paraId="40FA1DAB" w14:textId="77777777" w:rsidR="00D73262" w:rsidRPr="00753143" w:rsidRDefault="00D73262" w:rsidP="0089590C">
            <w:pPr>
              <w:contextualSpacing/>
              <w:rPr>
                <w:bCs/>
                <w:color w:val="000000"/>
                <w:sz w:val="20"/>
              </w:rPr>
            </w:pPr>
          </w:p>
        </w:tc>
        <w:tc>
          <w:tcPr>
            <w:tcW w:w="1322" w:type="dxa"/>
            <w:shd w:val="clear" w:color="auto" w:fill="auto"/>
          </w:tcPr>
          <w:p w14:paraId="565112B2" w14:textId="77777777" w:rsidR="00D73262" w:rsidRPr="00753143" w:rsidRDefault="00D73262" w:rsidP="0089590C">
            <w:pPr>
              <w:contextualSpacing/>
              <w:rPr>
                <w:bCs/>
                <w:color w:val="000000"/>
                <w:sz w:val="20"/>
              </w:rPr>
            </w:pPr>
            <w:r>
              <w:rPr>
                <w:bCs/>
                <w:color w:val="000000"/>
                <w:sz w:val="20"/>
              </w:rPr>
              <w:t>-0.05 (.07)</w:t>
            </w:r>
          </w:p>
        </w:tc>
      </w:tr>
      <w:tr w:rsidR="00D73262" w:rsidRPr="002C55C7" w14:paraId="4588DA96" w14:textId="77777777" w:rsidTr="0089590C">
        <w:tc>
          <w:tcPr>
            <w:tcW w:w="2684" w:type="dxa"/>
            <w:tcBorders>
              <w:bottom w:val="single" w:sz="4" w:space="0" w:color="auto"/>
            </w:tcBorders>
            <w:shd w:val="clear" w:color="auto" w:fill="auto"/>
          </w:tcPr>
          <w:p w14:paraId="63EC5B0F" w14:textId="77777777" w:rsidR="00D73262" w:rsidRPr="002C55C7" w:rsidRDefault="00D73262" w:rsidP="0089590C">
            <w:pPr>
              <w:contextualSpacing/>
              <w:rPr>
                <w:bCs/>
                <w:color w:val="000000"/>
                <w:sz w:val="20"/>
              </w:rPr>
            </w:pPr>
          </w:p>
        </w:tc>
        <w:tc>
          <w:tcPr>
            <w:tcW w:w="2226" w:type="dxa"/>
            <w:tcBorders>
              <w:bottom w:val="single" w:sz="4" w:space="0" w:color="auto"/>
            </w:tcBorders>
            <w:shd w:val="clear" w:color="auto" w:fill="auto"/>
          </w:tcPr>
          <w:p w14:paraId="7D6E450F" w14:textId="77777777" w:rsidR="00D73262" w:rsidRPr="002C55C7" w:rsidRDefault="00D73262" w:rsidP="0089590C">
            <w:pPr>
              <w:contextualSpacing/>
              <w:rPr>
                <w:bCs/>
                <w:i/>
                <w:color w:val="000000"/>
                <w:sz w:val="20"/>
              </w:rPr>
            </w:pPr>
            <w:r w:rsidRPr="00E42AB5">
              <w:rPr>
                <w:i/>
                <w:iCs/>
                <w:color w:val="000000"/>
                <w:sz w:val="20"/>
                <w:szCs w:val="20"/>
              </w:rPr>
              <w:t>R</w:t>
            </w:r>
            <w:r w:rsidRPr="009770B7">
              <w:rPr>
                <w:i/>
                <w:iCs/>
                <w:color w:val="000000"/>
                <w:sz w:val="20"/>
                <w:szCs w:val="20"/>
                <w:vertAlign w:val="superscript"/>
              </w:rPr>
              <w:t>2</w:t>
            </w:r>
          </w:p>
        </w:tc>
        <w:tc>
          <w:tcPr>
            <w:tcW w:w="1428" w:type="dxa"/>
            <w:tcBorders>
              <w:bottom w:val="single" w:sz="4" w:space="0" w:color="auto"/>
            </w:tcBorders>
            <w:shd w:val="clear" w:color="auto" w:fill="auto"/>
          </w:tcPr>
          <w:p w14:paraId="0A5C3EE6" w14:textId="77777777" w:rsidR="00D73262" w:rsidRPr="002C55C7" w:rsidRDefault="00D73262" w:rsidP="0089590C">
            <w:pPr>
              <w:contextualSpacing/>
              <w:rPr>
                <w:bCs/>
                <w:color w:val="000000"/>
                <w:sz w:val="20"/>
              </w:rPr>
            </w:pPr>
            <w:r>
              <w:rPr>
                <w:bCs/>
                <w:color w:val="000000"/>
                <w:sz w:val="20"/>
              </w:rPr>
              <w:t>.08</w:t>
            </w:r>
          </w:p>
        </w:tc>
        <w:tc>
          <w:tcPr>
            <w:tcW w:w="1340" w:type="dxa"/>
            <w:tcBorders>
              <w:bottom w:val="single" w:sz="4" w:space="0" w:color="auto"/>
            </w:tcBorders>
            <w:shd w:val="clear" w:color="auto" w:fill="auto"/>
          </w:tcPr>
          <w:p w14:paraId="0FE5A725" w14:textId="77777777" w:rsidR="00D73262" w:rsidRPr="002C55C7" w:rsidRDefault="00D73262" w:rsidP="0089590C">
            <w:pPr>
              <w:contextualSpacing/>
              <w:rPr>
                <w:bCs/>
                <w:color w:val="000000"/>
                <w:sz w:val="20"/>
              </w:rPr>
            </w:pPr>
            <w:r>
              <w:rPr>
                <w:bCs/>
                <w:color w:val="000000"/>
                <w:sz w:val="20"/>
              </w:rPr>
              <w:t>.20</w:t>
            </w:r>
          </w:p>
        </w:tc>
        <w:tc>
          <w:tcPr>
            <w:tcW w:w="1322" w:type="dxa"/>
            <w:tcBorders>
              <w:bottom w:val="single" w:sz="4" w:space="0" w:color="auto"/>
            </w:tcBorders>
            <w:shd w:val="clear" w:color="auto" w:fill="auto"/>
          </w:tcPr>
          <w:p w14:paraId="7849E2A5" w14:textId="77777777" w:rsidR="00D73262" w:rsidRPr="002C55C7" w:rsidRDefault="00D73262" w:rsidP="0089590C">
            <w:pPr>
              <w:contextualSpacing/>
              <w:rPr>
                <w:bCs/>
                <w:color w:val="000000"/>
                <w:sz w:val="20"/>
              </w:rPr>
            </w:pPr>
            <w:r>
              <w:rPr>
                <w:bCs/>
                <w:color w:val="000000"/>
                <w:sz w:val="20"/>
              </w:rPr>
              <w:t>.25</w:t>
            </w:r>
          </w:p>
        </w:tc>
      </w:tr>
      <w:tr w:rsidR="00D73262" w:rsidRPr="002C55C7" w14:paraId="656C09F0" w14:textId="77777777" w:rsidTr="0089590C">
        <w:tc>
          <w:tcPr>
            <w:tcW w:w="2684" w:type="dxa"/>
            <w:tcBorders>
              <w:top w:val="single" w:sz="4" w:space="0" w:color="auto"/>
              <w:bottom w:val="nil"/>
            </w:tcBorders>
            <w:shd w:val="clear" w:color="auto" w:fill="auto"/>
          </w:tcPr>
          <w:p w14:paraId="2E369611" w14:textId="77777777" w:rsidR="00D73262" w:rsidRPr="002C55C7" w:rsidRDefault="00D73262" w:rsidP="0089590C">
            <w:pPr>
              <w:contextualSpacing/>
              <w:rPr>
                <w:bCs/>
                <w:color w:val="000000"/>
                <w:sz w:val="20"/>
              </w:rPr>
            </w:pPr>
            <w:r>
              <w:rPr>
                <w:bCs/>
                <w:color w:val="000000"/>
                <w:sz w:val="20"/>
              </w:rPr>
              <w:t>Normative</w:t>
            </w:r>
            <w:r w:rsidRPr="00752A66">
              <w:rPr>
                <w:bCs/>
                <w:color w:val="000000"/>
                <w:sz w:val="20"/>
              </w:rPr>
              <w:t xml:space="preserve"> Commitment</w:t>
            </w:r>
          </w:p>
        </w:tc>
        <w:tc>
          <w:tcPr>
            <w:tcW w:w="2226" w:type="dxa"/>
            <w:tcBorders>
              <w:top w:val="single" w:sz="4" w:space="0" w:color="auto"/>
              <w:bottom w:val="nil"/>
            </w:tcBorders>
            <w:shd w:val="clear" w:color="auto" w:fill="auto"/>
          </w:tcPr>
          <w:p w14:paraId="7F27E164" w14:textId="77777777" w:rsidR="00D73262" w:rsidRPr="000335F7" w:rsidRDefault="00D73262" w:rsidP="0089590C">
            <w:pPr>
              <w:contextualSpacing/>
              <w:rPr>
                <w:iCs/>
                <w:color w:val="000000"/>
                <w:sz w:val="20"/>
                <w:szCs w:val="20"/>
              </w:rPr>
            </w:pPr>
            <w:r w:rsidRPr="000335F7">
              <w:rPr>
                <w:iCs/>
                <w:color w:val="000000"/>
                <w:sz w:val="20"/>
                <w:szCs w:val="20"/>
              </w:rPr>
              <w:t>Intercept</w:t>
            </w:r>
          </w:p>
        </w:tc>
        <w:tc>
          <w:tcPr>
            <w:tcW w:w="1428" w:type="dxa"/>
            <w:tcBorders>
              <w:top w:val="single" w:sz="4" w:space="0" w:color="auto"/>
              <w:bottom w:val="nil"/>
            </w:tcBorders>
            <w:shd w:val="clear" w:color="auto" w:fill="auto"/>
          </w:tcPr>
          <w:p w14:paraId="37FEA3A7" w14:textId="77777777" w:rsidR="00D73262" w:rsidRPr="002C55C7" w:rsidRDefault="00D73262" w:rsidP="0089590C">
            <w:pPr>
              <w:contextualSpacing/>
              <w:rPr>
                <w:bCs/>
                <w:color w:val="000000"/>
                <w:sz w:val="20"/>
              </w:rPr>
            </w:pPr>
            <w:r>
              <w:rPr>
                <w:bCs/>
                <w:color w:val="000000"/>
                <w:sz w:val="20"/>
              </w:rPr>
              <w:t>3.06** (.02)</w:t>
            </w:r>
          </w:p>
        </w:tc>
        <w:tc>
          <w:tcPr>
            <w:tcW w:w="1340" w:type="dxa"/>
            <w:tcBorders>
              <w:top w:val="single" w:sz="4" w:space="0" w:color="auto"/>
              <w:bottom w:val="nil"/>
            </w:tcBorders>
            <w:shd w:val="clear" w:color="auto" w:fill="auto"/>
          </w:tcPr>
          <w:p w14:paraId="3ED90DEB" w14:textId="77777777" w:rsidR="00D73262" w:rsidRPr="002C55C7" w:rsidRDefault="00D73262" w:rsidP="0089590C">
            <w:pPr>
              <w:contextualSpacing/>
              <w:rPr>
                <w:bCs/>
                <w:color w:val="000000"/>
                <w:sz w:val="20"/>
              </w:rPr>
            </w:pPr>
            <w:r>
              <w:rPr>
                <w:bCs/>
                <w:color w:val="000000"/>
                <w:sz w:val="20"/>
              </w:rPr>
              <w:t>-</w:t>
            </w:r>
          </w:p>
        </w:tc>
        <w:tc>
          <w:tcPr>
            <w:tcW w:w="1322" w:type="dxa"/>
            <w:tcBorders>
              <w:top w:val="single" w:sz="4" w:space="0" w:color="auto"/>
              <w:bottom w:val="nil"/>
            </w:tcBorders>
            <w:shd w:val="clear" w:color="auto" w:fill="auto"/>
          </w:tcPr>
          <w:p w14:paraId="27F7B874" w14:textId="77777777" w:rsidR="00D73262" w:rsidRPr="002C55C7" w:rsidRDefault="00D73262" w:rsidP="0089590C">
            <w:pPr>
              <w:contextualSpacing/>
              <w:rPr>
                <w:bCs/>
                <w:color w:val="000000"/>
                <w:sz w:val="20"/>
              </w:rPr>
            </w:pPr>
            <w:r>
              <w:rPr>
                <w:bCs/>
                <w:color w:val="000000"/>
                <w:sz w:val="20"/>
              </w:rPr>
              <w:t>2.82** (.23)</w:t>
            </w:r>
          </w:p>
        </w:tc>
      </w:tr>
      <w:tr w:rsidR="00D73262" w:rsidRPr="002C55C7" w14:paraId="5F73A756" w14:textId="77777777" w:rsidTr="0089590C">
        <w:tc>
          <w:tcPr>
            <w:tcW w:w="2684" w:type="dxa"/>
            <w:tcBorders>
              <w:top w:val="nil"/>
            </w:tcBorders>
            <w:shd w:val="clear" w:color="auto" w:fill="auto"/>
          </w:tcPr>
          <w:p w14:paraId="7CC6272F" w14:textId="77777777" w:rsidR="00D73262" w:rsidRPr="002C55C7" w:rsidRDefault="00D73262" w:rsidP="0089590C">
            <w:pPr>
              <w:contextualSpacing/>
              <w:rPr>
                <w:bCs/>
                <w:color w:val="000000"/>
                <w:sz w:val="20"/>
              </w:rPr>
            </w:pPr>
          </w:p>
        </w:tc>
        <w:tc>
          <w:tcPr>
            <w:tcW w:w="2226" w:type="dxa"/>
            <w:tcBorders>
              <w:top w:val="nil"/>
            </w:tcBorders>
            <w:shd w:val="clear" w:color="auto" w:fill="auto"/>
          </w:tcPr>
          <w:p w14:paraId="58DA1E99" w14:textId="77777777" w:rsidR="00D73262" w:rsidRPr="000335F7" w:rsidRDefault="00D73262" w:rsidP="0089590C">
            <w:pPr>
              <w:contextualSpacing/>
              <w:rPr>
                <w:iCs/>
                <w:color w:val="000000"/>
                <w:sz w:val="20"/>
                <w:szCs w:val="20"/>
              </w:rPr>
            </w:pPr>
            <w:r w:rsidRPr="000335F7">
              <w:rPr>
                <w:iCs/>
                <w:color w:val="000000"/>
                <w:sz w:val="20"/>
                <w:szCs w:val="20"/>
              </w:rPr>
              <w:t>Initiation</w:t>
            </w:r>
          </w:p>
        </w:tc>
        <w:tc>
          <w:tcPr>
            <w:tcW w:w="1428" w:type="dxa"/>
            <w:tcBorders>
              <w:top w:val="nil"/>
            </w:tcBorders>
            <w:shd w:val="clear" w:color="auto" w:fill="auto"/>
          </w:tcPr>
          <w:p w14:paraId="42D4BC68" w14:textId="77777777" w:rsidR="00D73262" w:rsidRPr="002C55C7" w:rsidRDefault="00D73262" w:rsidP="0089590C">
            <w:pPr>
              <w:contextualSpacing/>
              <w:rPr>
                <w:bCs/>
                <w:color w:val="000000"/>
                <w:sz w:val="20"/>
              </w:rPr>
            </w:pPr>
            <w:r>
              <w:rPr>
                <w:bCs/>
                <w:color w:val="000000"/>
                <w:sz w:val="20"/>
              </w:rPr>
              <w:t>0.17** (.03)</w:t>
            </w:r>
          </w:p>
        </w:tc>
        <w:tc>
          <w:tcPr>
            <w:tcW w:w="1340" w:type="dxa"/>
            <w:tcBorders>
              <w:top w:val="nil"/>
            </w:tcBorders>
            <w:shd w:val="clear" w:color="auto" w:fill="auto"/>
          </w:tcPr>
          <w:p w14:paraId="764CC00A" w14:textId="77777777" w:rsidR="00D73262" w:rsidRPr="002C55C7" w:rsidRDefault="00D73262" w:rsidP="0089590C">
            <w:pPr>
              <w:contextualSpacing/>
              <w:rPr>
                <w:bCs/>
                <w:color w:val="000000"/>
                <w:sz w:val="20"/>
              </w:rPr>
            </w:pPr>
            <w:r>
              <w:rPr>
                <w:bCs/>
                <w:color w:val="000000"/>
                <w:sz w:val="20"/>
              </w:rPr>
              <w:t>-</w:t>
            </w:r>
          </w:p>
        </w:tc>
        <w:tc>
          <w:tcPr>
            <w:tcW w:w="1322" w:type="dxa"/>
            <w:tcBorders>
              <w:top w:val="nil"/>
            </w:tcBorders>
            <w:shd w:val="clear" w:color="auto" w:fill="auto"/>
          </w:tcPr>
          <w:p w14:paraId="79702CCD" w14:textId="77777777" w:rsidR="00D73262" w:rsidRPr="002C55C7" w:rsidRDefault="00D73262" w:rsidP="0089590C">
            <w:pPr>
              <w:contextualSpacing/>
              <w:rPr>
                <w:bCs/>
                <w:color w:val="000000"/>
                <w:sz w:val="20"/>
              </w:rPr>
            </w:pPr>
            <w:r>
              <w:rPr>
                <w:bCs/>
                <w:color w:val="000000"/>
                <w:sz w:val="20"/>
              </w:rPr>
              <w:t>0.17** (.03)</w:t>
            </w:r>
          </w:p>
        </w:tc>
      </w:tr>
      <w:tr w:rsidR="00D73262" w:rsidRPr="002C55C7" w14:paraId="6EC5E48D" w14:textId="77777777" w:rsidTr="0089590C">
        <w:tc>
          <w:tcPr>
            <w:tcW w:w="2684" w:type="dxa"/>
            <w:shd w:val="clear" w:color="auto" w:fill="auto"/>
          </w:tcPr>
          <w:p w14:paraId="72E7799D" w14:textId="77777777" w:rsidR="00D73262" w:rsidRPr="002C55C7" w:rsidRDefault="00D73262" w:rsidP="0089590C">
            <w:pPr>
              <w:contextualSpacing/>
              <w:rPr>
                <w:bCs/>
                <w:color w:val="000000"/>
                <w:sz w:val="20"/>
              </w:rPr>
            </w:pPr>
          </w:p>
        </w:tc>
        <w:tc>
          <w:tcPr>
            <w:tcW w:w="2226" w:type="dxa"/>
            <w:shd w:val="clear" w:color="auto" w:fill="auto"/>
          </w:tcPr>
          <w:p w14:paraId="3531610A" w14:textId="77777777" w:rsidR="00D73262" w:rsidRPr="000335F7" w:rsidRDefault="00D73262" w:rsidP="0089590C">
            <w:pPr>
              <w:contextualSpacing/>
              <w:rPr>
                <w:iCs/>
                <w:color w:val="000000"/>
                <w:sz w:val="20"/>
                <w:szCs w:val="20"/>
              </w:rPr>
            </w:pPr>
            <w:r w:rsidRPr="000335F7">
              <w:rPr>
                <w:iCs/>
                <w:color w:val="000000"/>
                <w:sz w:val="20"/>
                <w:szCs w:val="20"/>
              </w:rPr>
              <w:t>Perseverance</w:t>
            </w:r>
          </w:p>
        </w:tc>
        <w:tc>
          <w:tcPr>
            <w:tcW w:w="1428" w:type="dxa"/>
            <w:shd w:val="clear" w:color="auto" w:fill="auto"/>
          </w:tcPr>
          <w:p w14:paraId="426490C7" w14:textId="77777777" w:rsidR="00D73262" w:rsidRPr="002C55C7" w:rsidRDefault="00D73262" w:rsidP="0089590C">
            <w:pPr>
              <w:contextualSpacing/>
              <w:rPr>
                <w:bCs/>
                <w:color w:val="000000"/>
                <w:sz w:val="20"/>
              </w:rPr>
            </w:pPr>
            <w:r>
              <w:rPr>
                <w:bCs/>
                <w:color w:val="000000"/>
                <w:sz w:val="20"/>
              </w:rPr>
              <w:t>0.42** (.04)</w:t>
            </w:r>
          </w:p>
        </w:tc>
        <w:tc>
          <w:tcPr>
            <w:tcW w:w="1340" w:type="dxa"/>
            <w:shd w:val="clear" w:color="auto" w:fill="auto"/>
          </w:tcPr>
          <w:p w14:paraId="2712FB76" w14:textId="77777777" w:rsidR="00D73262" w:rsidRPr="002C55C7" w:rsidRDefault="00D73262" w:rsidP="0089590C">
            <w:pPr>
              <w:contextualSpacing/>
              <w:rPr>
                <w:bCs/>
                <w:color w:val="000000"/>
                <w:sz w:val="20"/>
              </w:rPr>
            </w:pPr>
            <w:r>
              <w:rPr>
                <w:bCs/>
                <w:color w:val="000000"/>
                <w:sz w:val="20"/>
              </w:rPr>
              <w:t>-</w:t>
            </w:r>
          </w:p>
        </w:tc>
        <w:tc>
          <w:tcPr>
            <w:tcW w:w="1322" w:type="dxa"/>
            <w:shd w:val="clear" w:color="auto" w:fill="auto"/>
          </w:tcPr>
          <w:p w14:paraId="1E459731" w14:textId="77777777" w:rsidR="00D73262" w:rsidRPr="002C55C7" w:rsidRDefault="00D73262" w:rsidP="0089590C">
            <w:pPr>
              <w:contextualSpacing/>
              <w:rPr>
                <w:bCs/>
                <w:color w:val="000000"/>
                <w:sz w:val="20"/>
              </w:rPr>
            </w:pPr>
            <w:r>
              <w:rPr>
                <w:bCs/>
                <w:color w:val="000000"/>
                <w:sz w:val="20"/>
              </w:rPr>
              <w:t>0.37** (.05)</w:t>
            </w:r>
          </w:p>
        </w:tc>
      </w:tr>
      <w:tr w:rsidR="00D73262" w:rsidRPr="002C55C7" w14:paraId="76E9A8DD" w14:textId="77777777" w:rsidTr="0089590C">
        <w:tc>
          <w:tcPr>
            <w:tcW w:w="2684" w:type="dxa"/>
            <w:shd w:val="clear" w:color="auto" w:fill="auto"/>
          </w:tcPr>
          <w:p w14:paraId="38DDE671" w14:textId="77777777" w:rsidR="00D73262" w:rsidRPr="002C55C7" w:rsidRDefault="00D73262" w:rsidP="0089590C">
            <w:pPr>
              <w:contextualSpacing/>
              <w:rPr>
                <w:bCs/>
                <w:color w:val="000000"/>
                <w:sz w:val="20"/>
              </w:rPr>
            </w:pPr>
          </w:p>
        </w:tc>
        <w:tc>
          <w:tcPr>
            <w:tcW w:w="2226" w:type="dxa"/>
            <w:shd w:val="clear" w:color="auto" w:fill="auto"/>
          </w:tcPr>
          <w:p w14:paraId="33DE4236" w14:textId="77777777" w:rsidR="00D73262" w:rsidRPr="000335F7" w:rsidRDefault="00D73262" w:rsidP="0089590C">
            <w:pPr>
              <w:contextualSpacing/>
              <w:rPr>
                <w:iCs/>
                <w:color w:val="000000"/>
                <w:sz w:val="20"/>
                <w:szCs w:val="20"/>
              </w:rPr>
            </w:pPr>
            <w:r w:rsidRPr="000335F7">
              <w:rPr>
                <w:iCs/>
                <w:color w:val="000000"/>
                <w:sz w:val="20"/>
                <w:szCs w:val="20"/>
              </w:rPr>
              <w:t>Conscientiousness</w:t>
            </w:r>
          </w:p>
        </w:tc>
        <w:tc>
          <w:tcPr>
            <w:tcW w:w="1428" w:type="dxa"/>
            <w:shd w:val="clear" w:color="auto" w:fill="auto"/>
          </w:tcPr>
          <w:p w14:paraId="709EDE31" w14:textId="77777777" w:rsidR="00D73262" w:rsidRPr="00752A66" w:rsidRDefault="00D73262" w:rsidP="0089590C">
            <w:pPr>
              <w:contextualSpacing/>
              <w:rPr>
                <w:bCs/>
                <w:color w:val="000000"/>
                <w:sz w:val="20"/>
              </w:rPr>
            </w:pPr>
          </w:p>
        </w:tc>
        <w:tc>
          <w:tcPr>
            <w:tcW w:w="1340" w:type="dxa"/>
            <w:shd w:val="clear" w:color="auto" w:fill="auto"/>
          </w:tcPr>
          <w:p w14:paraId="19BEF012" w14:textId="77777777" w:rsidR="00D73262" w:rsidRDefault="00D73262" w:rsidP="0089590C">
            <w:pPr>
              <w:contextualSpacing/>
              <w:rPr>
                <w:bCs/>
                <w:color w:val="000000"/>
                <w:sz w:val="20"/>
              </w:rPr>
            </w:pPr>
            <w:r>
              <w:rPr>
                <w:bCs/>
                <w:color w:val="000000"/>
                <w:sz w:val="20"/>
              </w:rPr>
              <w:t>-</w:t>
            </w:r>
          </w:p>
        </w:tc>
        <w:tc>
          <w:tcPr>
            <w:tcW w:w="1322" w:type="dxa"/>
            <w:shd w:val="clear" w:color="auto" w:fill="auto"/>
          </w:tcPr>
          <w:p w14:paraId="4D0C962A" w14:textId="77777777" w:rsidR="00D73262" w:rsidRPr="002C55C7" w:rsidRDefault="00D73262" w:rsidP="0089590C">
            <w:pPr>
              <w:contextualSpacing/>
              <w:rPr>
                <w:bCs/>
                <w:color w:val="000000"/>
                <w:sz w:val="20"/>
              </w:rPr>
            </w:pPr>
            <w:r>
              <w:rPr>
                <w:bCs/>
                <w:color w:val="000000"/>
                <w:sz w:val="20"/>
              </w:rPr>
              <w:t>0.04 (.04)</w:t>
            </w:r>
          </w:p>
        </w:tc>
      </w:tr>
      <w:tr w:rsidR="00D73262" w:rsidRPr="002C55C7" w14:paraId="54503927" w14:textId="77777777" w:rsidTr="0089590C">
        <w:tc>
          <w:tcPr>
            <w:tcW w:w="2684" w:type="dxa"/>
            <w:shd w:val="clear" w:color="auto" w:fill="auto"/>
          </w:tcPr>
          <w:p w14:paraId="7D001DCB" w14:textId="77777777" w:rsidR="00D73262" w:rsidRPr="002C55C7" w:rsidRDefault="00D73262" w:rsidP="0089590C">
            <w:pPr>
              <w:contextualSpacing/>
              <w:rPr>
                <w:bCs/>
                <w:color w:val="000000"/>
                <w:sz w:val="20"/>
              </w:rPr>
            </w:pPr>
          </w:p>
        </w:tc>
        <w:tc>
          <w:tcPr>
            <w:tcW w:w="2226" w:type="dxa"/>
            <w:shd w:val="clear" w:color="auto" w:fill="auto"/>
          </w:tcPr>
          <w:p w14:paraId="0883EA2A" w14:textId="77777777" w:rsidR="00D73262" w:rsidRPr="000335F7" w:rsidRDefault="00D73262" w:rsidP="0089590C">
            <w:pPr>
              <w:contextualSpacing/>
              <w:rPr>
                <w:iCs/>
                <w:color w:val="000000"/>
                <w:sz w:val="20"/>
                <w:szCs w:val="20"/>
              </w:rPr>
            </w:pPr>
            <w:r w:rsidRPr="000335F7">
              <w:rPr>
                <w:iCs/>
                <w:color w:val="000000"/>
                <w:sz w:val="20"/>
                <w:szCs w:val="20"/>
              </w:rPr>
              <w:t>Emotional Stability</w:t>
            </w:r>
          </w:p>
        </w:tc>
        <w:tc>
          <w:tcPr>
            <w:tcW w:w="1428" w:type="dxa"/>
            <w:shd w:val="clear" w:color="auto" w:fill="auto"/>
          </w:tcPr>
          <w:p w14:paraId="47BAF2A6" w14:textId="77777777" w:rsidR="00D73262" w:rsidRPr="00752A66" w:rsidRDefault="00D73262" w:rsidP="0089590C">
            <w:pPr>
              <w:contextualSpacing/>
              <w:rPr>
                <w:bCs/>
                <w:color w:val="000000"/>
                <w:sz w:val="20"/>
              </w:rPr>
            </w:pPr>
          </w:p>
        </w:tc>
        <w:tc>
          <w:tcPr>
            <w:tcW w:w="1340" w:type="dxa"/>
            <w:shd w:val="clear" w:color="auto" w:fill="auto"/>
          </w:tcPr>
          <w:p w14:paraId="69FB9648" w14:textId="77777777" w:rsidR="00D73262" w:rsidRDefault="00D73262" w:rsidP="0089590C">
            <w:pPr>
              <w:contextualSpacing/>
              <w:rPr>
                <w:bCs/>
                <w:color w:val="000000"/>
                <w:sz w:val="20"/>
              </w:rPr>
            </w:pPr>
            <w:r>
              <w:rPr>
                <w:bCs/>
                <w:color w:val="000000"/>
                <w:sz w:val="20"/>
              </w:rPr>
              <w:t>-</w:t>
            </w:r>
          </w:p>
        </w:tc>
        <w:tc>
          <w:tcPr>
            <w:tcW w:w="1322" w:type="dxa"/>
            <w:shd w:val="clear" w:color="auto" w:fill="auto"/>
          </w:tcPr>
          <w:p w14:paraId="73C12909" w14:textId="77777777" w:rsidR="00D73262" w:rsidRPr="002C55C7" w:rsidRDefault="00D73262" w:rsidP="0089590C">
            <w:pPr>
              <w:contextualSpacing/>
              <w:rPr>
                <w:bCs/>
                <w:color w:val="000000"/>
                <w:sz w:val="20"/>
              </w:rPr>
            </w:pPr>
            <w:r>
              <w:rPr>
                <w:bCs/>
                <w:color w:val="000000"/>
                <w:sz w:val="20"/>
              </w:rPr>
              <w:t>-0.07 (.04)</w:t>
            </w:r>
          </w:p>
        </w:tc>
      </w:tr>
      <w:tr w:rsidR="00D73262" w:rsidRPr="002C55C7" w14:paraId="58872718" w14:textId="77777777" w:rsidTr="0089590C">
        <w:tc>
          <w:tcPr>
            <w:tcW w:w="2684" w:type="dxa"/>
            <w:shd w:val="clear" w:color="auto" w:fill="auto"/>
          </w:tcPr>
          <w:p w14:paraId="24AD62D0" w14:textId="77777777" w:rsidR="00D73262" w:rsidRPr="002C55C7" w:rsidRDefault="00D73262" w:rsidP="0089590C">
            <w:pPr>
              <w:contextualSpacing/>
              <w:rPr>
                <w:bCs/>
                <w:color w:val="000000"/>
                <w:sz w:val="20"/>
              </w:rPr>
            </w:pPr>
          </w:p>
        </w:tc>
        <w:tc>
          <w:tcPr>
            <w:tcW w:w="2226" w:type="dxa"/>
            <w:shd w:val="clear" w:color="auto" w:fill="auto"/>
          </w:tcPr>
          <w:p w14:paraId="2AB490A4" w14:textId="77777777" w:rsidR="00D73262" w:rsidRPr="000335F7" w:rsidRDefault="00D73262" w:rsidP="0089590C">
            <w:pPr>
              <w:contextualSpacing/>
              <w:rPr>
                <w:iCs/>
                <w:color w:val="000000"/>
                <w:sz w:val="20"/>
                <w:szCs w:val="20"/>
              </w:rPr>
            </w:pPr>
            <w:r w:rsidRPr="000335F7">
              <w:rPr>
                <w:iCs/>
                <w:color w:val="000000"/>
                <w:sz w:val="20"/>
                <w:szCs w:val="20"/>
              </w:rPr>
              <w:t>Extraversion</w:t>
            </w:r>
          </w:p>
        </w:tc>
        <w:tc>
          <w:tcPr>
            <w:tcW w:w="1428" w:type="dxa"/>
            <w:shd w:val="clear" w:color="auto" w:fill="auto"/>
          </w:tcPr>
          <w:p w14:paraId="6C1DBD91" w14:textId="77777777" w:rsidR="00D73262" w:rsidRPr="00752A66" w:rsidRDefault="00D73262" w:rsidP="0089590C">
            <w:pPr>
              <w:contextualSpacing/>
              <w:rPr>
                <w:bCs/>
                <w:color w:val="000000"/>
                <w:sz w:val="20"/>
              </w:rPr>
            </w:pPr>
          </w:p>
        </w:tc>
        <w:tc>
          <w:tcPr>
            <w:tcW w:w="1340" w:type="dxa"/>
            <w:shd w:val="clear" w:color="auto" w:fill="auto"/>
          </w:tcPr>
          <w:p w14:paraId="4BFE4349" w14:textId="77777777" w:rsidR="00D73262" w:rsidRDefault="00D73262" w:rsidP="0089590C">
            <w:pPr>
              <w:contextualSpacing/>
              <w:rPr>
                <w:bCs/>
                <w:color w:val="000000"/>
                <w:sz w:val="20"/>
              </w:rPr>
            </w:pPr>
            <w:r>
              <w:rPr>
                <w:bCs/>
                <w:color w:val="000000"/>
                <w:sz w:val="20"/>
              </w:rPr>
              <w:t>-</w:t>
            </w:r>
          </w:p>
        </w:tc>
        <w:tc>
          <w:tcPr>
            <w:tcW w:w="1322" w:type="dxa"/>
            <w:shd w:val="clear" w:color="auto" w:fill="auto"/>
          </w:tcPr>
          <w:p w14:paraId="746818AA" w14:textId="77777777" w:rsidR="00D73262" w:rsidRPr="002C55C7" w:rsidRDefault="00D73262" w:rsidP="0089590C">
            <w:pPr>
              <w:contextualSpacing/>
              <w:rPr>
                <w:bCs/>
                <w:color w:val="000000"/>
                <w:sz w:val="20"/>
              </w:rPr>
            </w:pPr>
            <w:r>
              <w:rPr>
                <w:bCs/>
                <w:color w:val="000000"/>
                <w:sz w:val="20"/>
              </w:rPr>
              <w:t>0.12** (.04)</w:t>
            </w:r>
          </w:p>
        </w:tc>
      </w:tr>
      <w:tr w:rsidR="00D73262" w:rsidRPr="00753143" w14:paraId="007878B1" w14:textId="77777777" w:rsidTr="0089590C">
        <w:tc>
          <w:tcPr>
            <w:tcW w:w="2684" w:type="dxa"/>
            <w:shd w:val="clear" w:color="auto" w:fill="auto"/>
          </w:tcPr>
          <w:p w14:paraId="53F3AEF1" w14:textId="77777777" w:rsidR="00D73262" w:rsidRPr="00753143" w:rsidRDefault="00D73262" w:rsidP="0089590C">
            <w:pPr>
              <w:contextualSpacing/>
              <w:rPr>
                <w:bCs/>
                <w:color w:val="000000"/>
                <w:sz w:val="20"/>
              </w:rPr>
            </w:pPr>
          </w:p>
        </w:tc>
        <w:tc>
          <w:tcPr>
            <w:tcW w:w="2226" w:type="dxa"/>
            <w:shd w:val="clear" w:color="auto" w:fill="auto"/>
          </w:tcPr>
          <w:p w14:paraId="468B2A9E" w14:textId="77777777" w:rsidR="00D73262" w:rsidRPr="000335F7" w:rsidRDefault="00D73262" w:rsidP="0089590C">
            <w:pPr>
              <w:contextualSpacing/>
              <w:rPr>
                <w:iCs/>
                <w:color w:val="000000"/>
                <w:sz w:val="20"/>
                <w:szCs w:val="20"/>
              </w:rPr>
            </w:pPr>
            <w:r w:rsidRPr="000335F7">
              <w:rPr>
                <w:iCs/>
                <w:color w:val="000000"/>
                <w:sz w:val="20"/>
                <w:szCs w:val="20"/>
              </w:rPr>
              <w:t>Agreeableness</w:t>
            </w:r>
          </w:p>
        </w:tc>
        <w:tc>
          <w:tcPr>
            <w:tcW w:w="1428" w:type="dxa"/>
            <w:shd w:val="clear" w:color="auto" w:fill="auto"/>
          </w:tcPr>
          <w:p w14:paraId="63EECBC8" w14:textId="77777777" w:rsidR="00D73262" w:rsidRPr="00752A66" w:rsidRDefault="00D73262" w:rsidP="0089590C">
            <w:pPr>
              <w:contextualSpacing/>
              <w:rPr>
                <w:bCs/>
                <w:color w:val="000000"/>
                <w:sz w:val="20"/>
              </w:rPr>
            </w:pPr>
          </w:p>
        </w:tc>
        <w:tc>
          <w:tcPr>
            <w:tcW w:w="1340" w:type="dxa"/>
            <w:shd w:val="clear" w:color="auto" w:fill="auto"/>
          </w:tcPr>
          <w:p w14:paraId="5B0CB66F" w14:textId="77777777" w:rsidR="00D73262" w:rsidRPr="00753143" w:rsidRDefault="00D73262" w:rsidP="0089590C">
            <w:pPr>
              <w:contextualSpacing/>
              <w:rPr>
                <w:bCs/>
                <w:color w:val="000000"/>
                <w:sz w:val="20"/>
              </w:rPr>
            </w:pPr>
            <w:r>
              <w:rPr>
                <w:bCs/>
                <w:color w:val="000000"/>
                <w:sz w:val="20"/>
              </w:rPr>
              <w:t>-</w:t>
            </w:r>
          </w:p>
        </w:tc>
        <w:tc>
          <w:tcPr>
            <w:tcW w:w="1322" w:type="dxa"/>
            <w:shd w:val="clear" w:color="auto" w:fill="auto"/>
          </w:tcPr>
          <w:p w14:paraId="11BFA70E" w14:textId="77777777" w:rsidR="00D73262" w:rsidRPr="00753143" w:rsidRDefault="00D73262" w:rsidP="0089590C">
            <w:pPr>
              <w:contextualSpacing/>
              <w:rPr>
                <w:bCs/>
                <w:color w:val="000000"/>
                <w:sz w:val="20"/>
              </w:rPr>
            </w:pPr>
            <w:r>
              <w:rPr>
                <w:bCs/>
                <w:color w:val="000000"/>
                <w:sz w:val="20"/>
              </w:rPr>
              <w:t>0.11* (.05)</w:t>
            </w:r>
          </w:p>
        </w:tc>
      </w:tr>
      <w:tr w:rsidR="00D73262" w:rsidRPr="00753143" w14:paraId="67067EAF" w14:textId="77777777" w:rsidTr="0089590C">
        <w:tc>
          <w:tcPr>
            <w:tcW w:w="2684" w:type="dxa"/>
            <w:shd w:val="clear" w:color="auto" w:fill="auto"/>
          </w:tcPr>
          <w:p w14:paraId="28BABF0C" w14:textId="77777777" w:rsidR="00D73262" w:rsidRPr="00753143" w:rsidRDefault="00D73262" w:rsidP="0089590C">
            <w:pPr>
              <w:contextualSpacing/>
              <w:rPr>
                <w:bCs/>
                <w:color w:val="000000"/>
                <w:sz w:val="20"/>
              </w:rPr>
            </w:pPr>
          </w:p>
        </w:tc>
        <w:tc>
          <w:tcPr>
            <w:tcW w:w="2226" w:type="dxa"/>
            <w:shd w:val="clear" w:color="auto" w:fill="auto"/>
          </w:tcPr>
          <w:p w14:paraId="1F3FF14D" w14:textId="77777777" w:rsidR="00D73262" w:rsidRPr="000335F7" w:rsidRDefault="00D73262" w:rsidP="0089590C">
            <w:pPr>
              <w:contextualSpacing/>
              <w:rPr>
                <w:iCs/>
                <w:color w:val="000000"/>
                <w:sz w:val="20"/>
                <w:szCs w:val="20"/>
              </w:rPr>
            </w:pPr>
            <w:r w:rsidRPr="000335F7">
              <w:rPr>
                <w:iCs/>
                <w:color w:val="000000"/>
                <w:sz w:val="20"/>
                <w:szCs w:val="20"/>
              </w:rPr>
              <w:t>Openness to Experience</w:t>
            </w:r>
          </w:p>
        </w:tc>
        <w:tc>
          <w:tcPr>
            <w:tcW w:w="1428" w:type="dxa"/>
            <w:shd w:val="clear" w:color="auto" w:fill="auto"/>
          </w:tcPr>
          <w:p w14:paraId="7318CFF4" w14:textId="77777777" w:rsidR="00D73262" w:rsidRPr="00752A66" w:rsidRDefault="00D73262" w:rsidP="0089590C">
            <w:pPr>
              <w:contextualSpacing/>
              <w:rPr>
                <w:bCs/>
                <w:color w:val="000000"/>
                <w:sz w:val="20"/>
              </w:rPr>
            </w:pPr>
          </w:p>
        </w:tc>
        <w:tc>
          <w:tcPr>
            <w:tcW w:w="1340" w:type="dxa"/>
            <w:shd w:val="clear" w:color="auto" w:fill="auto"/>
          </w:tcPr>
          <w:p w14:paraId="19EEB5F2" w14:textId="77777777" w:rsidR="00D73262" w:rsidRPr="00753143" w:rsidRDefault="00D73262" w:rsidP="0089590C">
            <w:pPr>
              <w:contextualSpacing/>
              <w:rPr>
                <w:bCs/>
                <w:color w:val="000000"/>
                <w:sz w:val="20"/>
              </w:rPr>
            </w:pPr>
            <w:r>
              <w:rPr>
                <w:bCs/>
                <w:color w:val="000000"/>
                <w:sz w:val="20"/>
              </w:rPr>
              <w:t>-</w:t>
            </w:r>
          </w:p>
        </w:tc>
        <w:tc>
          <w:tcPr>
            <w:tcW w:w="1322" w:type="dxa"/>
            <w:shd w:val="clear" w:color="auto" w:fill="auto"/>
          </w:tcPr>
          <w:p w14:paraId="75C6CF2A" w14:textId="77777777" w:rsidR="00D73262" w:rsidRPr="00753143" w:rsidRDefault="00D73262" w:rsidP="0089590C">
            <w:pPr>
              <w:contextualSpacing/>
              <w:rPr>
                <w:bCs/>
                <w:color w:val="000000"/>
                <w:sz w:val="20"/>
              </w:rPr>
            </w:pPr>
            <w:r>
              <w:rPr>
                <w:bCs/>
                <w:color w:val="000000"/>
                <w:sz w:val="20"/>
              </w:rPr>
              <w:t>-0.13** (.04)</w:t>
            </w:r>
          </w:p>
        </w:tc>
      </w:tr>
      <w:tr w:rsidR="00D73262" w:rsidRPr="002C55C7" w14:paraId="346D1258" w14:textId="77777777" w:rsidTr="0089590C">
        <w:tc>
          <w:tcPr>
            <w:tcW w:w="2684" w:type="dxa"/>
            <w:tcBorders>
              <w:bottom w:val="single" w:sz="4" w:space="0" w:color="auto"/>
            </w:tcBorders>
            <w:shd w:val="clear" w:color="auto" w:fill="auto"/>
          </w:tcPr>
          <w:p w14:paraId="7F36E64C" w14:textId="77777777" w:rsidR="00D73262" w:rsidRPr="002C55C7" w:rsidRDefault="00D73262" w:rsidP="0089590C">
            <w:pPr>
              <w:contextualSpacing/>
              <w:rPr>
                <w:bCs/>
                <w:color w:val="000000"/>
                <w:sz w:val="20"/>
              </w:rPr>
            </w:pPr>
          </w:p>
        </w:tc>
        <w:tc>
          <w:tcPr>
            <w:tcW w:w="2226" w:type="dxa"/>
            <w:tcBorders>
              <w:bottom w:val="single" w:sz="4" w:space="0" w:color="auto"/>
            </w:tcBorders>
            <w:shd w:val="clear" w:color="auto" w:fill="auto"/>
          </w:tcPr>
          <w:p w14:paraId="782DF2EF" w14:textId="77777777" w:rsidR="00D73262" w:rsidRPr="000335F7" w:rsidRDefault="00D73262" w:rsidP="0089590C">
            <w:pPr>
              <w:contextualSpacing/>
              <w:rPr>
                <w:iCs/>
                <w:color w:val="000000"/>
                <w:sz w:val="20"/>
                <w:szCs w:val="20"/>
              </w:rPr>
            </w:pPr>
            <w:r w:rsidRPr="000335F7">
              <w:rPr>
                <w:iCs/>
                <w:color w:val="000000"/>
                <w:sz w:val="20"/>
                <w:szCs w:val="20"/>
              </w:rPr>
              <w:t>R</w:t>
            </w:r>
            <w:r w:rsidRPr="000335F7">
              <w:rPr>
                <w:iCs/>
                <w:color w:val="000000"/>
                <w:sz w:val="20"/>
                <w:szCs w:val="20"/>
                <w:vertAlign w:val="superscript"/>
              </w:rPr>
              <w:t>2</w:t>
            </w:r>
          </w:p>
        </w:tc>
        <w:tc>
          <w:tcPr>
            <w:tcW w:w="1428" w:type="dxa"/>
            <w:tcBorders>
              <w:bottom w:val="single" w:sz="4" w:space="0" w:color="auto"/>
            </w:tcBorders>
            <w:shd w:val="clear" w:color="auto" w:fill="auto"/>
          </w:tcPr>
          <w:p w14:paraId="15CDA872" w14:textId="77777777" w:rsidR="00D73262" w:rsidRPr="002C55C7" w:rsidRDefault="00D73262" w:rsidP="0089590C">
            <w:pPr>
              <w:contextualSpacing/>
              <w:rPr>
                <w:bCs/>
                <w:color w:val="000000"/>
                <w:sz w:val="20"/>
              </w:rPr>
            </w:pPr>
            <w:r>
              <w:rPr>
                <w:bCs/>
                <w:color w:val="000000"/>
                <w:sz w:val="20"/>
              </w:rPr>
              <w:t>.18</w:t>
            </w:r>
          </w:p>
        </w:tc>
        <w:tc>
          <w:tcPr>
            <w:tcW w:w="1340" w:type="dxa"/>
            <w:tcBorders>
              <w:bottom w:val="single" w:sz="4" w:space="0" w:color="auto"/>
            </w:tcBorders>
            <w:shd w:val="clear" w:color="auto" w:fill="auto"/>
          </w:tcPr>
          <w:p w14:paraId="0DC3ED5E" w14:textId="77777777" w:rsidR="00D73262" w:rsidRPr="002C55C7" w:rsidRDefault="00D73262" w:rsidP="0089590C">
            <w:pPr>
              <w:contextualSpacing/>
              <w:rPr>
                <w:bCs/>
                <w:color w:val="000000"/>
                <w:sz w:val="20"/>
              </w:rPr>
            </w:pPr>
            <w:r>
              <w:rPr>
                <w:bCs/>
                <w:color w:val="000000"/>
                <w:sz w:val="20"/>
              </w:rPr>
              <w:t>-</w:t>
            </w:r>
          </w:p>
        </w:tc>
        <w:tc>
          <w:tcPr>
            <w:tcW w:w="1322" w:type="dxa"/>
            <w:tcBorders>
              <w:bottom w:val="single" w:sz="4" w:space="0" w:color="auto"/>
            </w:tcBorders>
            <w:shd w:val="clear" w:color="auto" w:fill="auto"/>
          </w:tcPr>
          <w:p w14:paraId="3075DB5B" w14:textId="77777777" w:rsidR="00D73262" w:rsidRPr="002C55C7" w:rsidRDefault="00D73262" w:rsidP="0089590C">
            <w:pPr>
              <w:contextualSpacing/>
              <w:rPr>
                <w:bCs/>
                <w:color w:val="000000"/>
                <w:sz w:val="20"/>
              </w:rPr>
            </w:pPr>
            <w:r>
              <w:rPr>
                <w:bCs/>
                <w:color w:val="000000"/>
                <w:sz w:val="20"/>
              </w:rPr>
              <w:t>.19</w:t>
            </w:r>
          </w:p>
        </w:tc>
      </w:tr>
    </w:tbl>
    <w:p w14:paraId="57657D1A" w14:textId="615F90C0" w:rsidR="00D73262" w:rsidRPr="00367A7C" w:rsidRDefault="00D73262" w:rsidP="00D73262">
      <w:pPr>
        <w:contextualSpacing/>
        <w:rPr>
          <w:bCs/>
          <w:color w:val="000000"/>
          <w:sz w:val="18"/>
          <w:szCs w:val="18"/>
        </w:rPr>
      </w:pPr>
      <w:r w:rsidRPr="00B651A3">
        <w:rPr>
          <w:bCs/>
          <w:i/>
          <w:color w:val="000000"/>
          <w:sz w:val="18"/>
          <w:szCs w:val="18"/>
        </w:rPr>
        <w:t xml:space="preserve">Note. </w:t>
      </w:r>
      <w:r w:rsidRPr="00B651A3">
        <w:rPr>
          <w:color w:val="000000"/>
          <w:sz w:val="18"/>
          <w:szCs w:val="18"/>
        </w:rPr>
        <w:t xml:space="preserve">Adjusted </w:t>
      </w:r>
      <w:r w:rsidRPr="00B651A3">
        <w:rPr>
          <w:i/>
          <w:color w:val="000000"/>
          <w:sz w:val="18"/>
          <w:szCs w:val="18"/>
        </w:rPr>
        <w:t>R</w:t>
      </w:r>
      <w:r w:rsidRPr="00B651A3">
        <w:rPr>
          <w:i/>
          <w:color w:val="000000"/>
          <w:sz w:val="18"/>
          <w:szCs w:val="18"/>
          <w:vertAlign w:val="superscript"/>
        </w:rPr>
        <w:t xml:space="preserve">2 </w:t>
      </w:r>
      <w:r w:rsidRPr="00B651A3">
        <w:rPr>
          <w:color w:val="000000"/>
          <w:sz w:val="18"/>
          <w:szCs w:val="18"/>
        </w:rPr>
        <w:t>is reported.</w:t>
      </w:r>
      <w:r w:rsidRPr="00B651A3">
        <w:rPr>
          <w:sz w:val="18"/>
          <w:szCs w:val="18"/>
        </w:rPr>
        <w:t xml:space="preserve"> Interactions between initiation and perseverance (grand-mean centering of these predictors before creating the interaction terms) were tested and all were non-significant. All predictors were measured</w:t>
      </w:r>
      <w:r w:rsidR="00D416BB">
        <w:rPr>
          <w:sz w:val="18"/>
          <w:szCs w:val="18"/>
        </w:rPr>
        <w:t xml:space="preserve"> in Wave</w:t>
      </w:r>
      <w:r w:rsidRPr="00B651A3">
        <w:rPr>
          <w:sz w:val="18"/>
          <w:szCs w:val="18"/>
        </w:rPr>
        <w:t xml:space="preserve"> 1, and all outcomes were measured </w:t>
      </w:r>
      <w:r w:rsidR="00D416BB">
        <w:rPr>
          <w:sz w:val="18"/>
          <w:szCs w:val="18"/>
        </w:rPr>
        <w:t>in Wave 2</w:t>
      </w:r>
      <w:r w:rsidRPr="00B651A3">
        <w:rPr>
          <w:sz w:val="18"/>
          <w:szCs w:val="18"/>
        </w:rPr>
        <w:t>, except family-work conflict and non-work satisfaction</w:t>
      </w:r>
      <w:r w:rsidRPr="00367A7C">
        <w:rPr>
          <w:sz w:val="18"/>
          <w:szCs w:val="18"/>
        </w:rPr>
        <w:t>.</w:t>
      </w:r>
      <w:r w:rsidR="00367A7C">
        <w:rPr>
          <w:sz w:val="18"/>
          <w:szCs w:val="18"/>
        </w:rPr>
        <w:t xml:space="preserve"> </w:t>
      </w:r>
      <w:r w:rsidRPr="00367A7C">
        <w:rPr>
          <w:color w:val="000000"/>
          <w:sz w:val="18"/>
          <w:szCs w:val="18"/>
        </w:rPr>
        <w:t>**</w:t>
      </w:r>
      <w:r w:rsidRPr="00367A7C">
        <w:rPr>
          <w:i/>
          <w:iCs/>
          <w:color w:val="000000"/>
          <w:sz w:val="18"/>
          <w:szCs w:val="18"/>
        </w:rPr>
        <w:t xml:space="preserve"> p</w:t>
      </w:r>
      <w:r w:rsidRPr="00367A7C">
        <w:rPr>
          <w:color w:val="000000"/>
          <w:sz w:val="18"/>
          <w:szCs w:val="18"/>
        </w:rPr>
        <w:t xml:space="preserve"> &lt; .01; * </w:t>
      </w:r>
      <w:r w:rsidRPr="00367A7C">
        <w:rPr>
          <w:i/>
          <w:iCs/>
          <w:color w:val="000000"/>
          <w:sz w:val="18"/>
          <w:szCs w:val="18"/>
        </w:rPr>
        <w:t xml:space="preserve">p </w:t>
      </w:r>
      <w:r w:rsidRPr="00367A7C">
        <w:rPr>
          <w:color w:val="000000"/>
          <w:sz w:val="18"/>
          <w:szCs w:val="18"/>
        </w:rPr>
        <w:t xml:space="preserve">&lt; .05; † </w:t>
      </w:r>
      <w:r w:rsidRPr="00367A7C">
        <w:rPr>
          <w:i/>
          <w:iCs/>
          <w:color w:val="000000"/>
          <w:sz w:val="18"/>
          <w:szCs w:val="18"/>
        </w:rPr>
        <w:t xml:space="preserve">p </w:t>
      </w:r>
      <w:r w:rsidRPr="00367A7C">
        <w:rPr>
          <w:color w:val="000000"/>
          <w:sz w:val="18"/>
          <w:szCs w:val="18"/>
        </w:rPr>
        <w:t>&lt; .10</w:t>
      </w:r>
      <w:r w:rsidRPr="00367A7C">
        <w:rPr>
          <w:bCs/>
          <w:color w:val="000000"/>
          <w:sz w:val="18"/>
          <w:szCs w:val="18"/>
        </w:rPr>
        <w:t>.</w:t>
      </w:r>
    </w:p>
    <w:p w14:paraId="6B7D450E" w14:textId="77777777" w:rsidR="00D73262" w:rsidRDefault="00D73262" w:rsidP="00D73262">
      <w:pPr>
        <w:spacing w:after="160" w:line="259" w:lineRule="auto"/>
        <w:rPr>
          <w:bCs/>
          <w:color w:val="000000"/>
          <w:sz w:val="18"/>
          <w:szCs w:val="18"/>
        </w:rPr>
        <w:sectPr w:rsidR="00D73262" w:rsidSect="00FC2E61">
          <w:pgSz w:w="12240" w:h="15840"/>
          <w:pgMar w:top="1440" w:right="1440" w:bottom="1440" w:left="1440" w:header="720" w:footer="720" w:gutter="0"/>
          <w:cols w:space="720"/>
          <w:docGrid w:linePitch="360"/>
        </w:sectPr>
      </w:pPr>
    </w:p>
    <w:p w14:paraId="3FCF1888" w14:textId="56E8F52F" w:rsidR="00D73262" w:rsidRDefault="00D73262" w:rsidP="00D73262">
      <w:pPr>
        <w:spacing w:after="160" w:line="259" w:lineRule="auto"/>
        <w:rPr>
          <w:b/>
        </w:rPr>
      </w:pPr>
      <w:r>
        <w:rPr>
          <w:b/>
        </w:rPr>
        <w:lastRenderedPageBreak/>
        <w:t>Table 4</w:t>
      </w:r>
      <w:r w:rsidRPr="001458B3">
        <w:rPr>
          <w:b/>
        </w:rPr>
        <w:t xml:space="preserve"> </w:t>
      </w:r>
    </w:p>
    <w:p w14:paraId="4212E1F1" w14:textId="77777777" w:rsidR="00FE00D8" w:rsidRDefault="00FE00D8" w:rsidP="00D73262">
      <w:pPr>
        <w:spacing w:after="160" w:line="259" w:lineRule="auto"/>
        <w:rPr>
          <w:b/>
        </w:rPr>
      </w:pPr>
    </w:p>
    <w:p w14:paraId="06ECE95C" w14:textId="77777777" w:rsidR="00D73262" w:rsidRPr="00FE00D8" w:rsidRDefault="00D73262" w:rsidP="00D73262">
      <w:pPr>
        <w:spacing w:line="480" w:lineRule="auto"/>
        <w:rPr>
          <w:b/>
          <w:bCs/>
          <w:i/>
        </w:rPr>
      </w:pPr>
      <w:r w:rsidRPr="00FE00D8">
        <w:rPr>
          <w:b/>
          <w:bCs/>
          <w:i/>
        </w:rPr>
        <w:t>Fit Statistics for Profile Structures in Studies 2 and 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1384"/>
        <w:gridCol w:w="1063"/>
        <w:gridCol w:w="1116"/>
        <w:gridCol w:w="1116"/>
        <w:gridCol w:w="1116"/>
        <w:gridCol w:w="1151"/>
        <w:gridCol w:w="1170"/>
        <w:gridCol w:w="992"/>
      </w:tblGrid>
      <w:tr w:rsidR="00D73262" w:rsidRPr="00C8049C" w14:paraId="5EA5F7DD" w14:textId="77777777" w:rsidTr="0089590C">
        <w:tc>
          <w:tcPr>
            <w:tcW w:w="1064" w:type="dxa"/>
            <w:tcBorders>
              <w:top w:val="single" w:sz="4" w:space="0" w:color="auto"/>
              <w:bottom w:val="single" w:sz="4" w:space="0" w:color="auto"/>
            </w:tcBorders>
          </w:tcPr>
          <w:p w14:paraId="49C11AA1" w14:textId="77777777" w:rsidR="00D73262" w:rsidRPr="00B651A3" w:rsidRDefault="00D73262" w:rsidP="0089590C">
            <w:pPr>
              <w:jc w:val="center"/>
              <w:rPr>
                <w:bCs/>
              </w:rPr>
            </w:pPr>
            <w:r w:rsidRPr="00B651A3">
              <w:rPr>
                <w:bCs/>
              </w:rPr>
              <w:t>No. of profiles</w:t>
            </w:r>
          </w:p>
        </w:tc>
        <w:tc>
          <w:tcPr>
            <w:tcW w:w="1384" w:type="dxa"/>
            <w:tcBorders>
              <w:top w:val="single" w:sz="4" w:space="0" w:color="auto"/>
              <w:bottom w:val="single" w:sz="4" w:space="0" w:color="auto"/>
            </w:tcBorders>
          </w:tcPr>
          <w:p w14:paraId="102772C6" w14:textId="77777777" w:rsidR="00D73262" w:rsidRPr="00B651A3" w:rsidRDefault="00D73262" w:rsidP="0089590C">
            <w:pPr>
              <w:jc w:val="center"/>
              <w:rPr>
                <w:bCs/>
              </w:rPr>
            </w:pPr>
            <w:r w:rsidRPr="00B651A3">
              <w:rPr>
                <w:bCs/>
              </w:rPr>
              <w:t>LL</w:t>
            </w:r>
          </w:p>
        </w:tc>
        <w:tc>
          <w:tcPr>
            <w:tcW w:w="1063" w:type="dxa"/>
            <w:tcBorders>
              <w:top w:val="single" w:sz="4" w:space="0" w:color="auto"/>
              <w:bottom w:val="single" w:sz="4" w:space="0" w:color="auto"/>
            </w:tcBorders>
          </w:tcPr>
          <w:p w14:paraId="546AD911" w14:textId="77777777" w:rsidR="00D73262" w:rsidRPr="00B651A3" w:rsidRDefault="00D73262" w:rsidP="0089590C">
            <w:pPr>
              <w:jc w:val="center"/>
              <w:rPr>
                <w:bCs/>
              </w:rPr>
            </w:pPr>
            <w:r w:rsidRPr="00B651A3">
              <w:rPr>
                <w:bCs/>
              </w:rPr>
              <w:t>FP</w:t>
            </w:r>
          </w:p>
        </w:tc>
        <w:tc>
          <w:tcPr>
            <w:tcW w:w="1116" w:type="dxa"/>
            <w:tcBorders>
              <w:top w:val="single" w:sz="4" w:space="0" w:color="auto"/>
              <w:bottom w:val="single" w:sz="4" w:space="0" w:color="auto"/>
            </w:tcBorders>
          </w:tcPr>
          <w:p w14:paraId="2216316D" w14:textId="77777777" w:rsidR="00D73262" w:rsidRPr="00B651A3" w:rsidRDefault="00D73262" w:rsidP="0089590C">
            <w:pPr>
              <w:jc w:val="center"/>
              <w:rPr>
                <w:bCs/>
              </w:rPr>
            </w:pPr>
            <w:r w:rsidRPr="00B651A3">
              <w:rPr>
                <w:bCs/>
              </w:rPr>
              <w:t>AIC</w:t>
            </w:r>
          </w:p>
        </w:tc>
        <w:tc>
          <w:tcPr>
            <w:tcW w:w="1116" w:type="dxa"/>
            <w:tcBorders>
              <w:top w:val="single" w:sz="4" w:space="0" w:color="auto"/>
              <w:bottom w:val="single" w:sz="4" w:space="0" w:color="auto"/>
            </w:tcBorders>
          </w:tcPr>
          <w:p w14:paraId="4872EAAE" w14:textId="77777777" w:rsidR="00D73262" w:rsidRPr="00B651A3" w:rsidRDefault="00D73262" w:rsidP="0089590C">
            <w:pPr>
              <w:jc w:val="center"/>
              <w:rPr>
                <w:bCs/>
              </w:rPr>
            </w:pPr>
            <w:r w:rsidRPr="00B651A3">
              <w:rPr>
                <w:bCs/>
              </w:rPr>
              <w:t>BIC</w:t>
            </w:r>
          </w:p>
        </w:tc>
        <w:tc>
          <w:tcPr>
            <w:tcW w:w="1116" w:type="dxa"/>
            <w:tcBorders>
              <w:top w:val="single" w:sz="4" w:space="0" w:color="auto"/>
              <w:bottom w:val="single" w:sz="4" w:space="0" w:color="auto"/>
            </w:tcBorders>
          </w:tcPr>
          <w:p w14:paraId="7BA1E502" w14:textId="77777777" w:rsidR="00D73262" w:rsidRPr="00B651A3" w:rsidRDefault="00D73262" w:rsidP="0089590C">
            <w:pPr>
              <w:jc w:val="center"/>
              <w:rPr>
                <w:bCs/>
              </w:rPr>
            </w:pPr>
            <w:r w:rsidRPr="00B651A3">
              <w:rPr>
                <w:bCs/>
              </w:rPr>
              <w:t>SSA-BIC</w:t>
            </w:r>
          </w:p>
        </w:tc>
        <w:tc>
          <w:tcPr>
            <w:tcW w:w="1151" w:type="dxa"/>
            <w:tcBorders>
              <w:top w:val="single" w:sz="4" w:space="0" w:color="auto"/>
              <w:bottom w:val="single" w:sz="4" w:space="0" w:color="auto"/>
            </w:tcBorders>
          </w:tcPr>
          <w:p w14:paraId="0CDB68BA" w14:textId="77777777" w:rsidR="00D73262" w:rsidRPr="00B651A3" w:rsidRDefault="00D73262" w:rsidP="0089590C">
            <w:pPr>
              <w:jc w:val="center"/>
              <w:rPr>
                <w:bCs/>
              </w:rPr>
            </w:pPr>
            <w:r w:rsidRPr="00B651A3">
              <w:rPr>
                <w:bCs/>
              </w:rPr>
              <w:t>LMR (p)</w:t>
            </w:r>
          </w:p>
        </w:tc>
        <w:tc>
          <w:tcPr>
            <w:tcW w:w="1170" w:type="dxa"/>
            <w:tcBorders>
              <w:top w:val="single" w:sz="4" w:space="0" w:color="auto"/>
              <w:bottom w:val="single" w:sz="4" w:space="0" w:color="auto"/>
            </w:tcBorders>
          </w:tcPr>
          <w:p w14:paraId="584D69BB" w14:textId="77777777" w:rsidR="00D73262" w:rsidRPr="00B651A3" w:rsidRDefault="00D73262" w:rsidP="0089590C">
            <w:pPr>
              <w:jc w:val="center"/>
              <w:rPr>
                <w:bCs/>
              </w:rPr>
            </w:pPr>
            <w:r w:rsidRPr="00B651A3">
              <w:rPr>
                <w:bCs/>
              </w:rPr>
              <w:t>BLRT (p)</w:t>
            </w:r>
          </w:p>
        </w:tc>
        <w:tc>
          <w:tcPr>
            <w:tcW w:w="992" w:type="dxa"/>
            <w:tcBorders>
              <w:top w:val="single" w:sz="4" w:space="0" w:color="auto"/>
              <w:bottom w:val="single" w:sz="4" w:space="0" w:color="auto"/>
            </w:tcBorders>
          </w:tcPr>
          <w:p w14:paraId="2CDE13AF" w14:textId="77777777" w:rsidR="00D73262" w:rsidRPr="00B651A3" w:rsidRDefault="00D73262" w:rsidP="0089590C">
            <w:pPr>
              <w:jc w:val="center"/>
              <w:rPr>
                <w:bCs/>
              </w:rPr>
            </w:pPr>
            <w:r w:rsidRPr="00B651A3">
              <w:rPr>
                <w:bCs/>
              </w:rPr>
              <w:t>Entropy</w:t>
            </w:r>
          </w:p>
        </w:tc>
      </w:tr>
      <w:tr w:rsidR="00D73262" w:rsidRPr="00082983" w14:paraId="71C25BD1" w14:textId="77777777" w:rsidTr="0089590C">
        <w:tc>
          <w:tcPr>
            <w:tcW w:w="10172" w:type="dxa"/>
            <w:gridSpan w:val="9"/>
            <w:tcBorders>
              <w:top w:val="single" w:sz="4" w:space="0" w:color="auto"/>
              <w:bottom w:val="nil"/>
            </w:tcBorders>
          </w:tcPr>
          <w:p w14:paraId="2022CA94" w14:textId="626B33F2" w:rsidR="00D73262" w:rsidRPr="00082983" w:rsidRDefault="00D73262" w:rsidP="0089590C">
            <w:pPr>
              <w:spacing w:line="360" w:lineRule="auto"/>
              <w:jc w:val="center"/>
              <w:rPr>
                <w:b/>
              </w:rPr>
            </w:pPr>
            <w:r w:rsidRPr="00B651A3">
              <w:rPr>
                <w:bCs/>
              </w:rPr>
              <w:t xml:space="preserve">Study </w:t>
            </w:r>
            <w:r>
              <w:rPr>
                <w:bCs/>
              </w:rPr>
              <w:t>2</w:t>
            </w:r>
            <w:r w:rsidR="00367A7C">
              <w:rPr>
                <w:bCs/>
              </w:rPr>
              <w:t xml:space="preserve"> </w:t>
            </w:r>
            <w:r w:rsidR="00367A7C" w:rsidRPr="00367A7C">
              <w:rPr>
                <w:bCs/>
                <w:color w:val="FF0000"/>
              </w:rPr>
              <w:t>(</w:t>
            </w:r>
            <w:r w:rsidR="002B2683" w:rsidRPr="002B2683">
              <w:rPr>
                <w:bCs/>
                <w:i/>
                <w:color w:val="FF0000"/>
              </w:rPr>
              <w:t>N</w:t>
            </w:r>
            <w:r w:rsidR="00367A7C" w:rsidRPr="00367A7C">
              <w:rPr>
                <w:bCs/>
                <w:color w:val="FF0000"/>
              </w:rPr>
              <w:t xml:space="preserve"> = 426)</w:t>
            </w:r>
          </w:p>
        </w:tc>
      </w:tr>
      <w:tr w:rsidR="00D73262" w:rsidRPr="00981B37" w14:paraId="147B6ED3" w14:textId="77777777" w:rsidTr="0089590C">
        <w:tc>
          <w:tcPr>
            <w:tcW w:w="1064" w:type="dxa"/>
            <w:tcBorders>
              <w:top w:val="nil"/>
            </w:tcBorders>
          </w:tcPr>
          <w:p w14:paraId="484948C7" w14:textId="77777777" w:rsidR="00D73262" w:rsidRPr="00981B37" w:rsidRDefault="00D73262" w:rsidP="0089590C">
            <w:pPr>
              <w:jc w:val="center"/>
            </w:pPr>
            <w:r w:rsidRPr="00981B37">
              <w:t>2</w:t>
            </w:r>
          </w:p>
        </w:tc>
        <w:tc>
          <w:tcPr>
            <w:tcW w:w="1384" w:type="dxa"/>
            <w:tcBorders>
              <w:top w:val="nil"/>
            </w:tcBorders>
          </w:tcPr>
          <w:p w14:paraId="3E79CAD7" w14:textId="77777777" w:rsidR="00D73262" w:rsidRPr="00981B37" w:rsidRDefault="00D73262" w:rsidP="0089590C">
            <w:r>
              <w:t>-1362.05</w:t>
            </w:r>
          </w:p>
        </w:tc>
        <w:tc>
          <w:tcPr>
            <w:tcW w:w="1063" w:type="dxa"/>
            <w:tcBorders>
              <w:top w:val="nil"/>
            </w:tcBorders>
          </w:tcPr>
          <w:p w14:paraId="61677E0F" w14:textId="77777777" w:rsidR="00D73262" w:rsidRPr="00981B37" w:rsidRDefault="00D73262" w:rsidP="0089590C">
            <w:pPr>
              <w:jc w:val="center"/>
            </w:pPr>
            <w:r>
              <w:t>7</w:t>
            </w:r>
          </w:p>
        </w:tc>
        <w:tc>
          <w:tcPr>
            <w:tcW w:w="1116" w:type="dxa"/>
            <w:tcBorders>
              <w:top w:val="nil"/>
            </w:tcBorders>
          </w:tcPr>
          <w:p w14:paraId="5A5BEB20" w14:textId="77777777" w:rsidR="00D73262" w:rsidRPr="00981B37" w:rsidRDefault="00D73262" w:rsidP="0089590C">
            <w:r>
              <w:t>2738.09</w:t>
            </w:r>
          </w:p>
        </w:tc>
        <w:tc>
          <w:tcPr>
            <w:tcW w:w="1116" w:type="dxa"/>
            <w:tcBorders>
              <w:top w:val="nil"/>
            </w:tcBorders>
          </w:tcPr>
          <w:p w14:paraId="13581720" w14:textId="77777777" w:rsidR="00D73262" w:rsidRPr="00981B37" w:rsidRDefault="00D73262" w:rsidP="0089590C">
            <w:r>
              <w:t>2770.05</w:t>
            </w:r>
          </w:p>
        </w:tc>
        <w:tc>
          <w:tcPr>
            <w:tcW w:w="1116" w:type="dxa"/>
            <w:tcBorders>
              <w:top w:val="nil"/>
            </w:tcBorders>
          </w:tcPr>
          <w:p w14:paraId="357BDAB3" w14:textId="77777777" w:rsidR="00D73262" w:rsidRPr="00981B37" w:rsidRDefault="00D73262" w:rsidP="0089590C">
            <w:r>
              <w:t>2747.82</w:t>
            </w:r>
          </w:p>
        </w:tc>
        <w:tc>
          <w:tcPr>
            <w:tcW w:w="1151" w:type="dxa"/>
            <w:tcBorders>
              <w:top w:val="nil"/>
            </w:tcBorders>
          </w:tcPr>
          <w:p w14:paraId="6B81E815" w14:textId="77777777" w:rsidR="00D73262" w:rsidRPr="00981B37" w:rsidRDefault="00D73262" w:rsidP="0089590C">
            <w:r>
              <w:t>.0039</w:t>
            </w:r>
          </w:p>
        </w:tc>
        <w:tc>
          <w:tcPr>
            <w:tcW w:w="1170" w:type="dxa"/>
            <w:tcBorders>
              <w:top w:val="nil"/>
            </w:tcBorders>
          </w:tcPr>
          <w:p w14:paraId="71B14C69" w14:textId="77777777" w:rsidR="00D73262" w:rsidRPr="00981B37" w:rsidRDefault="00D73262" w:rsidP="0089590C">
            <w:r>
              <w:t>.0000</w:t>
            </w:r>
          </w:p>
        </w:tc>
        <w:tc>
          <w:tcPr>
            <w:tcW w:w="992" w:type="dxa"/>
            <w:tcBorders>
              <w:top w:val="nil"/>
            </w:tcBorders>
          </w:tcPr>
          <w:p w14:paraId="39CD4FCE" w14:textId="77777777" w:rsidR="00D73262" w:rsidRPr="00981B37" w:rsidRDefault="00D73262" w:rsidP="0089590C">
            <w:r>
              <w:t>0.812</w:t>
            </w:r>
          </w:p>
        </w:tc>
      </w:tr>
      <w:tr w:rsidR="00D73262" w:rsidRPr="00981B37" w14:paraId="6431E004" w14:textId="77777777" w:rsidTr="0089590C">
        <w:tc>
          <w:tcPr>
            <w:tcW w:w="1064" w:type="dxa"/>
          </w:tcPr>
          <w:p w14:paraId="5E575816" w14:textId="77777777" w:rsidR="00D73262" w:rsidRPr="00981B37" w:rsidRDefault="00D73262" w:rsidP="0089590C">
            <w:pPr>
              <w:jc w:val="center"/>
            </w:pPr>
            <w:r w:rsidRPr="00981B37">
              <w:t>3</w:t>
            </w:r>
          </w:p>
        </w:tc>
        <w:tc>
          <w:tcPr>
            <w:tcW w:w="1384" w:type="dxa"/>
          </w:tcPr>
          <w:p w14:paraId="57DB301D" w14:textId="77777777" w:rsidR="00D73262" w:rsidRPr="00981B37" w:rsidRDefault="00D73262" w:rsidP="0089590C">
            <w:r>
              <w:t>-1341.25</w:t>
            </w:r>
          </w:p>
        </w:tc>
        <w:tc>
          <w:tcPr>
            <w:tcW w:w="1063" w:type="dxa"/>
          </w:tcPr>
          <w:p w14:paraId="0ED1A680" w14:textId="77777777" w:rsidR="00D73262" w:rsidRPr="00981B37" w:rsidRDefault="00D73262" w:rsidP="0089590C">
            <w:pPr>
              <w:jc w:val="center"/>
            </w:pPr>
            <w:r>
              <w:t>10</w:t>
            </w:r>
          </w:p>
        </w:tc>
        <w:tc>
          <w:tcPr>
            <w:tcW w:w="1116" w:type="dxa"/>
          </w:tcPr>
          <w:p w14:paraId="1BED2770" w14:textId="77777777" w:rsidR="00D73262" w:rsidRPr="00981B37" w:rsidRDefault="00D73262" w:rsidP="0089590C">
            <w:r>
              <w:t>2702.49</w:t>
            </w:r>
          </w:p>
        </w:tc>
        <w:tc>
          <w:tcPr>
            <w:tcW w:w="1116" w:type="dxa"/>
          </w:tcPr>
          <w:p w14:paraId="740EAA3C" w14:textId="77777777" w:rsidR="00D73262" w:rsidRPr="00981B37" w:rsidRDefault="00D73262" w:rsidP="0089590C">
            <w:r>
              <w:t>2748.14</w:t>
            </w:r>
          </w:p>
        </w:tc>
        <w:tc>
          <w:tcPr>
            <w:tcW w:w="1116" w:type="dxa"/>
          </w:tcPr>
          <w:p w14:paraId="71A5A2A0" w14:textId="77777777" w:rsidR="00D73262" w:rsidRPr="00981B37" w:rsidRDefault="00D73262" w:rsidP="0089590C">
            <w:r>
              <w:t>2716.39</w:t>
            </w:r>
          </w:p>
        </w:tc>
        <w:tc>
          <w:tcPr>
            <w:tcW w:w="1151" w:type="dxa"/>
          </w:tcPr>
          <w:p w14:paraId="7A5CC470" w14:textId="77777777" w:rsidR="00D73262" w:rsidRPr="00981B37" w:rsidRDefault="00D73262" w:rsidP="0089590C">
            <w:r>
              <w:t>.0194</w:t>
            </w:r>
          </w:p>
        </w:tc>
        <w:tc>
          <w:tcPr>
            <w:tcW w:w="1170" w:type="dxa"/>
          </w:tcPr>
          <w:p w14:paraId="53E907AE" w14:textId="77777777" w:rsidR="00D73262" w:rsidRPr="00981B37" w:rsidRDefault="00D73262" w:rsidP="0089590C">
            <w:r>
              <w:t>.0000</w:t>
            </w:r>
          </w:p>
        </w:tc>
        <w:tc>
          <w:tcPr>
            <w:tcW w:w="992" w:type="dxa"/>
          </w:tcPr>
          <w:p w14:paraId="2DD875F4" w14:textId="77777777" w:rsidR="00D73262" w:rsidRPr="00981B37" w:rsidRDefault="00D73262" w:rsidP="0089590C">
            <w:r>
              <w:t>0.624</w:t>
            </w:r>
          </w:p>
        </w:tc>
      </w:tr>
      <w:tr w:rsidR="00D73262" w:rsidRPr="004D585C" w14:paraId="27FA6F59" w14:textId="77777777" w:rsidTr="0089590C">
        <w:tc>
          <w:tcPr>
            <w:tcW w:w="1064" w:type="dxa"/>
          </w:tcPr>
          <w:p w14:paraId="686BD324" w14:textId="77777777" w:rsidR="00D73262" w:rsidRPr="004D585C" w:rsidRDefault="00D73262" w:rsidP="0089590C">
            <w:pPr>
              <w:jc w:val="center"/>
              <w:rPr>
                <w:b/>
              </w:rPr>
            </w:pPr>
            <w:r w:rsidRPr="004D585C">
              <w:rPr>
                <w:b/>
              </w:rPr>
              <w:t>4</w:t>
            </w:r>
          </w:p>
        </w:tc>
        <w:tc>
          <w:tcPr>
            <w:tcW w:w="1384" w:type="dxa"/>
          </w:tcPr>
          <w:p w14:paraId="0B8FF62E" w14:textId="77777777" w:rsidR="00D73262" w:rsidRPr="004D585C" w:rsidRDefault="00D73262" w:rsidP="0089590C">
            <w:pPr>
              <w:rPr>
                <w:b/>
              </w:rPr>
            </w:pPr>
            <w:r w:rsidRPr="004D585C">
              <w:rPr>
                <w:b/>
              </w:rPr>
              <w:t>-1331.38</w:t>
            </w:r>
          </w:p>
        </w:tc>
        <w:tc>
          <w:tcPr>
            <w:tcW w:w="1063" w:type="dxa"/>
          </w:tcPr>
          <w:p w14:paraId="2CE3FDFB" w14:textId="77777777" w:rsidR="00D73262" w:rsidRPr="004D585C" w:rsidRDefault="00D73262" w:rsidP="0089590C">
            <w:pPr>
              <w:jc w:val="center"/>
              <w:rPr>
                <w:b/>
              </w:rPr>
            </w:pPr>
            <w:r w:rsidRPr="004D585C">
              <w:rPr>
                <w:b/>
              </w:rPr>
              <w:t>13</w:t>
            </w:r>
          </w:p>
        </w:tc>
        <w:tc>
          <w:tcPr>
            <w:tcW w:w="1116" w:type="dxa"/>
          </w:tcPr>
          <w:p w14:paraId="419353A9" w14:textId="77777777" w:rsidR="00D73262" w:rsidRPr="004D585C" w:rsidRDefault="00D73262" w:rsidP="0089590C">
            <w:pPr>
              <w:rPr>
                <w:b/>
              </w:rPr>
            </w:pPr>
            <w:r w:rsidRPr="004D585C">
              <w:rPr>
                <w:b/>
              </w:rPr>
              <w:t>2688.75</w:t>
            </w:r>
          </w:p>
        </w:tc>
        <w:tc>
          <w:tcPr>
            <w:tcW w:w="1116" w:type="dxa"/>
          </w:tcPr>
          <w:p w14:paraId="4BFD4D31" w14:textId="77777777" w:rsidR="00D73262" w:rsidRPr="004D585C" w:rsidRDefault="00D73262" w:rsidP="0089590C">
            <w:pPr>
              <w:rPr>
                <w:b/>
              </w:rPr>
            </w:pPr>
            <w:r w:rsidRPr="004D585C">
              <w:rPr>
                <w:b/>
              </w:rPr>
              <w:t>2748.10</w:t>
            </w:r>
          </w:p>
        </w:tc>
        <w:tc>
          <w:tcPr>
            <w:tcW w:w="1116" w:type="dxa"/>
          </w:tcPr>
          <w:p w14:paraId="4F871FA0" w14:textId="77777777" w:rsidR="00D73262" w:rsidRPr="004D585C" w:rsidRDefault="00D73262" w:rsidP="0089590C">
            <w:pPr>
              <w:rPr>
                <w:b/>
              </w:rPr>
            </w:pPr>
            <w:r w:rsidRPr="004D585C">
              <w:rPr>
                <w:b/>
              </w:rPr>
              <w:t>2706.82</w:t>
            </w:r>
          </w:p>
        </w:tc>
        <w:tc>
          <w:tcPr>
            <w:tcW w:w="1151" w:type="dxa"/>
          </w:tcPr>
          <w:p w14:paraId="0DD51A44" w14:textId="77777777" w:rsidR="00D73262" w:rsidRPr="004D585C" w:rsidRDefault="00D73262" w:rsidP="0089590C">
            <w:pPr>
              <w:rPr>
                <w:b/>
              </w:rPr>
            </w:pPr>
            <w:r w:rsidRPr="004D585C">
              <w:rPr>
                <w:b/>
              </w:rPr>
              <w:t>.0170</w:t>
            </w:r>
          </w:p>
        </w:tc>
        <w:tc>
          <w:tcPr>
            <w:tcW w:w="1170" w:type="dxa"/>
          </w:tcPr>
          <w:p w14:paraId="435D4DB6" w14:textId="77777777" w:rsidR="00D73262" w:rsidRPr="004D585C" w:rsidRDefault="00D73262" w:rsidP="0089590C">
            <w:pPr>
              <w:rPr>
                <w:b/>
              </w:rPr>
            </w:pPr>
            <w:r w:rsidRPr="004D585C">
              <w:rPr>
                <w:b/>
              </w:rPr>
              <w:t>.0000</w:t>
            </w:r>
          </w:p>
        </w:tc>
        <w:tc>
          <w:tcPr>
            <w:tcW w:w="992" w:type="dxa"/>
          </w:tcPr>
          <w:p w14:paraId="6D7B22FF" w14:textId="77777777" w:rsidR="00D73262" w:rsidRPr="004D585C" w:rsidRDefault="00D73262" w:rsidP="0089590C">
            <w:pPr>
              <w:rPr>
                <w:b/>
              </w:rPr>
            </w:pPr>
            <w:r w:rsidRPr="004D585C">
              <w:rPr>
                <w:b/>
              </w:rPr>
              <w:t>0.690</w:t>
            </w:r>
          </w:p>
        </w:tc>
      </w:tr>
      <w:tr w:rsidR="00D73262" w:rsidRPr="00981B37" w14:paraId="3B0E67B4" w14:textId="77777777" w:rsidTr="0089590C">
        <w:tc>
          <w:tcPr>
            <w:tcW w:w="1064" w:type="dxa"/>
            <w:tcBorders>
              <w:bottom w:val="single" w:sz="4" w:space="0" w:color="auto"/>
            </w:tcBorders>
          </w:tcPr>
          <w:p w14:paraId="4D8E7396" w14:textId="77777777" w:rsidR="00D73262" w:rsidRPr="00981B37" w:rsidRDefault="00D73262" w:rsidP="0089590C">
            <w:pPr>
              <w:jc w:val="center"/>
            </w:pPr>
            <w:r w:rsidRPr="00981B37">
              <w:t>5</w:t>
            </w:r>
          </w:p>
        </w:tc>
        <w:tc>
          <w:tcPr>
            <w:tcW w:w="1384" w:type="dxa"/>
            <w:tcBorders>
              <w:bottom w:val="single" w:sz="4" w:space="0" w:color="auto"/>
            </w:tcBorders>
          </w:tcPr>
          <w:p w14:paraId="6CF51B8E" w14:textId="77777777" w:rsidR="00D73262" w:rsidRPr="00981B37" w:rsidRDefault="00D73262" w:rsidP="0089590C">
            <w:r>
              <w:t>-1313.93</w:t>
            </w:r>
          </w:p>
        </w:tc>
        <w:tc>
          <w:tcPr>
            <w:tcW w:w="1063" w:type="dxa"/>
            <w:tcBorders>
              <w:bottom w:val="single" w:sz="4" w:space="0" w:color="auto"/>
            </w:tcBorders>
          </w:tcPr>
          <w:p w14:paraId="122EFD2A" w14:textId="77777777" w:rsidR="00D73262" w:rsidRPr="00981B37" w:rsidRDefault="00D73262" w:rsidP="0089590C">
            <w:pPr>
              <w:jc w:val="center"/>
            </w:pPr>
            <w:r>
              <w:t>16</w:t>
            </w:r>
          </w:p>
        </w:tc>
        <w:tc>
          <w:tcPr>
            <w:tcW w:w="1116" w:type="dxa"/>
            <w:tcBorders>
              <w:bottom w:val="single" w:sz="4" w:space="0" w:color="auto"/>
            </w:tcBorders>
          </w:tcPr>
          <w:p w14:paraId="2FB3015C" w14:textId="77777777" w:rsidR="00D73262" w:rsidRPr="00981B37" w:rsidRDefault="00D73262" w:rsidP="0089590C">
            <w:r>
              <w:t>2659.85</w:t>
            </w:r>
          </w:p>
        </w:tc>
        <w:tc>
          <w:tcPr>
            <w:tcW w:w="1116" w:type="dxa"/>
            <w:tcBorders>
              <w:bottom w:val="single" w:sz="4" w:space="0" w:color="auto"/>
            </w:tcBorders>
          </w:tcPr>
          <w:p w14:paraId="0147FCBE" w14:textId="77777777" w:rsidR="00D73262" w:rsidRPr="00981B37" w:rsidRDefault="00D73262" w:rsidP="0089590C">
            <w:r>
              <w:t>2732.89</w:t>
            </w:r>
          </w:p>
        </w:tc>
        <w:tc>
          <w:tcPr>
            <w:tcW w:w="1116" w:type="dxa"/>
            <w:tcBorders>
              <w:bottom w:val="single" w:sz="4" w:space="0" w:color="auto"/>
            </w:tcBorders>
          </w:tcPr>
          <w:p w14:paraId="41B7C217" w14:textId="77777777" w:rsidR="00D73262" w:rsidRPr="00981B37" w:rsidRDefault="00D73262" w:rsidP="0089590C">
            <w:r>
              <w:t>2682.09</w:t>
            </w:r>
          </w:p>
        </w:tc>
        <w:tc>
          <w:tcPr>
            <w:tcW w:w="1151" w:type="dxa"/>
            <w:tcBorders>
              <w:bottom w:val="single" w:sz="4" w:space="0" w:color="auto"/>
            </w:tcBorders>
          </w:tcPr>
          <w:p w14:paraId="419DC79F" w14:textId="77777777" w:rsidR="00D73262" w:rsidRPr="00981B37" w:rsidRDefault="00D73262" w:rsidP="0089590C">
            <w:r>
              <w:t>.0642</w:t>
            </w:r>
          </w:p>
        </w:tc>
        <w:tc>
          <w:tcPr>
            <w:tcW w:w="1170" w:type="dxa"/>
            <w:tcBorders>
              <w:bottom w:val="single" w:sz="4" w:space="0" w:color="auto"/>
            </w:tcBorders>
          </w:tcPr>
          <w:p w14:paraId="5CFFE6D7" w14:textId="77777777" w:rsidR="00D73262" w:rsidRPr="00981B37" w:rsidRDefault="00D73262" w:rsidP="0089590C">
            <w:r>
              <w:t>.0000</w:t>
            </w:r>
          </w:p>
        </w:tc>
        <w:tc>
          <w:tcPr>
            <w:tcW w:w="992" w:type="dxa"/>
            <w:tcBorders>
              <w:bottom w:val="single" w:sz="4" w:space="0" w:color="auto"/>
            </w:tcBorders>
          </w:tcPr>
          <w:p w14:paraId="6047BC44" w14:textId="77777777" w:rsidR="00D73262" w:rsidRPr="00981B37" w:rsidRDefault="00D73262" w:rsidP="0089590C">
            <w:r>
              <w:t>0.818</w:t>
            </w:r>
          </w:p>
        </w:tc>
      </w:tr>
      <w:tr w:rsidR="00D73262" w:rsidRPr="00082983" w14:paraId="37ACD7F9" w14:textId="77777777" w:rsidTr="0089590C">
        <w:tc>
          <w:tcPr>
            <w:tcW w:w="10172" w:type="dxa"/>
            <w:gridSpan w:val="9"/>
            <w:tcBorders>
              <w:top w:val="single" w:sz="4" w:space="0" w:color="auto"/>
              <w:bottom w:val="nil"/>
            </w:tcBorders>
          </w:tcPr>
          <w:p w14:paraId="32AD268E" w14:textId="63439371" w:rsidR="00D73262" w:rsidRPr="00082983" w:rsidRDefault="00D73262" w:rsidP="0089590C">
            <w:pPr>
              <w:spacing w:line="360" w:lineRule="auto"/>
              <w:jc w:val="center"/>
              <w:rPr>
                <w:b/>
              </w:rPr>
            </w:pPr>
            <w:r w:rsidRPr="00B651A3">
              <w:rPr>
                <w:bCs/>
              </w:rPr>
              <w:t xml:space="preserve">Study </w:t>
            </w:r>
            <w:r>
              <w:rPr>
                <w:bCs/>
              </w:rPr>
              <w:t>3</w:t>
            </w:r>
            <w:r w:rsidR="00C44FF6">
              <w:rPr>
                <w:bCs/>
              </w:rPr>
              <w:t xml:space="preserve"> </w:t>
            </w:r>
            <w:r w:rsidR="00C44FF6" w:rsidRPr="00C44FF6">
              <w:rPr>
                <w:bCs/>
                <w:color w:val="FF0000"/>
              </w:rPr>
              <w:t>(</w:t>
            </w:r>
            <w:r w:rsidR="00C44FF6" w:rsidRPr="00C44FF6">
              <w:rPr>
                <w:bCs/>
                <w:i/>
                <w:color w:val="FF0000"/>
              </w:rPr>
              <w:t>N</w:t>
            </w:r>
            <w:r w:rsidR="00C44FF6" w:rsidRPr="00C44FF6">
              <w:rPr>
                <w:bCs/>
                <w:color w:val="FF0000"/>
              </w:rPr>
              <w:t xml:space="preserve"> = 296)</w:t>
            </w:r>
          </w:p>
        </w:tc>
      </w:tr>
      <w:tr w:rsidR="00D73262" w:rsidRPr="00981B37" w14:paraId="1092A870" w14:textId="77777777" w:rsidTr="0089590C">
        <w:tc>
          <w:tcPr>
            <w:tcW w:w="1064" w:type="dxa"/>
            <w:tcBorders>
              <w:top w:val="nil"/>
            </w:tcBorders>
          </w:tcPr>
          <w:p w14:paraId="7CE642BF" w14:textId="77777777" w:rsidR="00D73262" w:rsidRPr="00981B37" w:rsidRDefault="00D73262" w:rsidP="0089590C">
            <w:pPr>
              <w:jc w:val="center"/>
            </w:pPr>
            <w:r w:rsidRPr="00981B37">
              <w:t>2</w:t>
            </w:r>
          </w:p>
        </w:tc>
        <w:tc>
          <w:tcPr>
            <w:tcW w:w="1384" w:type="dxa"/>
            <w:tcBorders>
              <w:top w:val="nil"/>
            </w:tcBorders>
          </w:tcPr>
          <w:p w14:paraId="289B8AAE" w14:textId="77777777" w:rsidR="00D73262" w:rsidRPr="00981B37" w:rsidRDefault="00D73262" w:rsidP="0089590C">
            <w:r>
              <w:t>-573.87</w:t>
            </w:r>
          </w:p>
        </w:tc>
        <w:tc>
          <w:tcPr>
            <w:tcW w:w="1063" w:type="dxa"/>
            <w:tcBorders>
              <w:top w:val="nil"/>
            </w:tcBorders>
          </w:tcPr>
          <w:p w14:paraId="72240143" w14:textId="77777777" w:rsidR="00D73262" w:rsidRPr="00981B37" w:rsidRDefault="00D73262" w:rsidP="0089590C">
            <w:pPr>
              <w:jc w:val="center"/>
            </w:pPr>
            <w:r>
              <w:t>7</w:t>
            </w:r>
          </w:p>
        </w:tc>
        <w:tc>
          <w:tcPr>
            <w:tcW w:w="1116" w:type="dxa"/>
            <w:tcBorders>
              <w:top w:val="nil"/>
            </w:tcBorders>
          </w:tcPr>
          <w:p w14:paraId="6A514F30" w14:textId="77777777" w:rsidR="00D73262" w:rsidRPr="00981B37" w:rsidRDefault="00D73262" w:rsidP="0089590C">
            <w:r>
              <w:t>1161.73</w:t>
            </w:r>
          </w:p>
        </w:tc>
        <w:tc>
          <w:tcPr>
            <w:tcW w:w="1116" w:type="dxa"/>
            <w:tcBorders>
              <w:top w:val="nil"/>
            </w:tcBorders>
          </w:tcPr>
          <w:p w14:paraId="4C57DB59" w14:textId="77777777" w:rsidR="00D73262" w:rsidRPr="00981B37" w:rsidRDefault="00D73262" w:rsidP="0089590C">
            <w:r>
              <w:t>1188.20</w:t>
            </w:r>
          </w:p>
        </w:tc>
        <w:tc>
          <w:tcPr>
            <w:tcW w:w="1116" w:type="dxa"/>
            <w:tcBorders>
              <w:top w:val="nil"/>
            </w:tcBorders>
          </w:tcPr>
          <w:p w14:paraId="6186C949" w14:textId="77777777" w:rsidR="00D73262" w:rsidRPr="00981B37" w:rsidRDefault="00D73262" w:rsidP="0089590C">
            <w:r>
              <w:t>1165.99</w:t>
            </w:r>
          </w:p>
        </w:tc>
        <w:tc>
          <w:tcPr>
            <w:tcW w:w="1151" w:type="dxa"/>
            <w:tcBorders>
              <w:top w:val="nil"/>
            </w:tcBorders>
          </w:tcPr>
          <w:p w14:paraId="0AE4DB33" w14:textId="77777777" w:rsidR="00D73262" w:rsidRPr="00981B37" w:rsidRDefault="00D73262" w:rsidP="0089590C">
            <w:r>
              <w:t>.0082</w:t>
            </w:r>
          </w:p>
        </w:tc>
        <w:tc>
          <w:tcPr>
            <w:tcW w:w="1170" w:type="dxa"/>
            <w:tcBorders>
              <w:top w:val="nil"/>
            </w:tcBorders>
          </w:tcPr>
          <w:p w14:paraId="08B9F9AA" w14:textId="77777777" w:rsidR="00D73262" w:rsidRPr="00981B37" w:rsidRDefault="00D73262" w:rsidP="0089590C"/>
        </w:tc>
        <w:tc>
          <w:tcPr>
            <w:tcW w:w="992" w:type="dxa"/>
            <w:tcBorders>
              <w:top w:val="nil"/>
            </w:tcBorders>
          </w:tcPr>
          <w:p w14:paraId="61ABA2D5" w14:textId="77777777" w:rsidR="00D73262" w:rsidRPr="00981B37" w:rsidRDefault="00D73262" w:rsidP="0089590C">
            <w:r>
              <w:t>0.377</w:t>
            </w:r>
          </w:p>
        </w:tc>
      </w:tr>
      <w:tr w:rsidR="00D73262" w:rsidRPr="00981B37" w14:paraId="37E944DE" w14:textId="77777777" w:rsidTr="0089590C">
        <w:tc>
          <w:tcPr>
            <w:tcW w:w="1064" w:type="dxa"/>
          </w:tcPr>
          <w:p w14:paraId="6554891B" w14:textId="77777777" w:rsidR="00D73262" w:rsidRPr="00981B37" w:rsidRDefault="00D73262" w:rsidP="0089590C">
            <w:pPr>
              <w:jc w:val="center"/>
            </w:pPr>
            <w:r w:rsidRPr="00981B37">
              <w:t>3</w:t>
            </w:r>
          </w:p>
        </w:tc>
        <w:tc>
          <w:tcPr>
            <w:tcW w:w="1384" w:type="dxa"/>
          </w:tcPr>
          <w:p w14:paraId="771CC864" w14:textId="77777777" w:rsidR="00D73262" w:rsidRPr="00981B37" w:rsidRDefault="00D73262" w:rsidP="0089590C">
            <w:r>
              <w:t>-563.76</w:t>
            </w:r>
          </w:p>
        </w:tc>
        <w:tc>
          <w:tcPr>
            <w:tcW w:w="1063" w:type="dxa"/>
          </w:tcPr>
          <w:p w14:paraId="2640A0A3" w14:textId="77777777" w:rsidR="00D73262" w:rsidRPr="00981B37" w:rsidRDefault="00D73262" w:rsidP="0089590C">
            <w:pPr>
              <w:jc w:val="center"/>
            </w:pPr>
            <w:r>
              <w:t>10</w:t>
            </w:r>
          </w:p>
        </w:tc>
        <w:tc>
          <w:tcPr>
            <w:tcW w:w="1116" w:type="dxa"/>
          </w:tcPr>
          <w:p w14:paraId="185F4DE1" w14:textId="77777777" w:rsidR="00D73262" w:rsidRPr="00981B37" w:rsidRDefault="00D73262" w:rsidP="0089590C">
            <w:r>
              <w:t>1147.52</w:t>
            </w:r>
          </w:p>
        </w:tc>
        <w:tc>
          <w:tcPr>
            <w:tcW w:w="1116" w:type="dxa"/>
          </w:tcPr>
          <w:p w14:paraId="1B3B8137" w14:textId="77777777" w:rsidR="00D73262" w:rsidRPr="00981B37" w:rsidRDefault="00D73262" w:rsidP="0089590C">
            <w:r>
              <w:t>1185.32</w:t>
            </w:r>
          </w:p>
        </w:tc>
        <w:tc>
          <w:tcPr>
            <w:tcW w:w="1116" w:type="dxa"/>
          </w:tcPr>
          <w:p w14:paraId="54D8D19A" w14:textId="77777777" w:rsidR="00D73262" w:rsidRPr="00981B37" w:rsidRDefault="00D73262" w:rsidP="0089590C">
            <w:r>
              <w:t>1153.60</w:t>
            </w:r>
          </w:p>
        </w:tc>
        <w:tc>
          <w:tcPr>
            <w:tcW w:w="1151" w:type="dxa"/>
          </w:tcPr>
          <w:p w14:paraId="1CEDEABF" w14:textId="77777777" w:rsidR="00D73262" w:rsidRPr="00981B37" w:rsidRDefault="00D73262" w:rsidP="0089590C">
            <w:r>
              <w:t>.2106</w:t>
            </w:r>
          </w:p>
        </w:tc>
        <w:tc>
          <w:tcPr>
            <w:tcW w:w="1170" w:type="dxa"/>
          </w:tcPr>
          <w:p w14:paraId="6E536724" w14:textId="77777777" w:rsidR="00D73262" w:rsidRPr="00981B37" w:rsidRDefault="00D73262" w:rsidP="0089590C"/>
        </w:tc>
        <w:tc>
          <w:tcPr>
            <w:tcW w:w="992" w:type="dxa"/>
          </w:tcPr>
          <w:p w14:paraId="10A8D468" w14:textId="77777777" w:rsidR="00D73262" w:rsidRPr="00981B37" w:rsidRDefault="00D73262" w:rsidP="0089590C">
            <w:r>
              <w:t>0.758</w:t>
            </w:r>
          </w:p>
        </w:tc>
      </w:tr>
      <w:tr w:rsidR="00D73262" w:rsidRPr="004D585C" w14:paraId="2662B039" w14:textId="77777777" w:rsidTr="0089590C">
        <w:tc>
          <w:tcPr>
            <w:tcW w:w="1064" w:type="dxa"/>
            <w:tcBorders>
              <w:bottom w:val="nil"/>
            </w:tcBorders>
          </w:tcPr>
          <w:p w14:paraId="0B03BD23" w14:textId="77777777" w:rsidR="00D73262" w:rsidRPr="004D585C" w:rsidRDefault="00D73262" w:rsidP="0089590C">
            <w:pPr>
              <w:jc w:val="center"/>
              <w:rPr>
                <w:b/>
              </w:rPr>
            </w:pPr>
            <w:r w:rsidRPr="004D585C">
              <w:rPr>
                <w:b/>
              </w:rPr>
              <w:t>4</w:t>
            </w:r>
          </w:p>
        </w:tc>
        <w:tc>
          <w:tcPr>
            <w:tcW w:w="1384" w:type="dxa"/>
            <w:tcBorders>
              <w:bottom w:val="nil"/>
            </w:tcBorders>
          </w:tcPr>
          <w:p w14:paraId="297B9BF1" w14:textId="77777777" w:rsidR="00D73262" w:rsidRPr="004D585C" w:rsidRDefault="00D73262" w:rsidP="0089590C">
            <w:pPr>
              <w:rPr>
                <w:b/>
              </w:rPr>
            </w:pPr>
            <w:r w:rsidRPr="004D585C">
              <w:rPr>
                <w:b/>
              </w:rPr>
              <w:t>-588.35</w:t>
            </w:r>
          </w:p>
        </w:tc>
        <w:tc>
          <w:tcPr>
            <w:tcW w:w="1063" w:type="dxa"/>
            <w:tcBorders>
              <w:bottom w:val="nil"/>
            </w:tcBorders>
          </w:tcPr>
          <w:p w14:paraId="061A372F" w14:textId="77777777" w:rsidR="00D73262" w:rsidRPr="004D585C" w:rsidRDefault="00D73262" w:rsidP="0089590C">
            <w:pPr>
              <w:jc w:val="center"/>
              <w:rPr>
                <w:b/>
              </w:rPr>
            </w:pPr>
            <w:r w:rsidRPr="004D585C">
              <w:rPr>
                <w:b/>
              </w:rPr>
              <w:t>13</w:t>
            </w:r>
          </w:p>
        </w:tc>
        <w:tc>
          <w:tcPr>
            <w:tcW w:w="1116" w:type="dxa"/>
            <w:tcBorders>
              <w:bottom w:val="nil"/>
            </w:tcBorders>
          </w:tcPr>
          <w:p w14:paraId="36C3B641" w14:textId="77777777" w:rsidR="00D73262" w:rsidRPr="004D585C" w:rsidRDefault="00D73262" w:rsidP="0089590C">
            <w:pPr>
              <w:rPr>
                <w:b/>
              </w:rPr>
            </w:pPr>
            <w:r w:rsidRPr="004D585C">
              <w:rPr>
                <w:b/>
              </w:rPr>
              <w:t>1142.69</w:t>
            </w:r>
          </w:p>
        </w:tc>
        <w:tc>
          <w:tcPr>
            <w:tcW w:w="1116" w:type="dxa"/>
            <w:tcBorders>
              <w:bottom w:val="nil"/>
            </w:tcBorders>
          </w:tcPr>
          <w:p w14:paraId="0D33AD97" w14:textId="77777777" w:rsidR="00D73262" w:rsidRPr="004D585C" w:rsidRDefault="00D73262" w:rsidP="0089590C">
            <w:pPr>
              <w:rPr>
                <w:b/>
              </w:rPr>
            </w:pPr>
            <w:r w:rsidRPr="004D585C">
              <w:rPr>
                <w:b/>
              </w:rPr>
              <w:t>1191.84</w:t>
            </w:r>
          </w:p>
        </w:tc>
        <w:tc>
          <w:tcPr>
            <w:tcW w:w="1116" w:type="dxa"/>
            <w:tcBorders>
              <w:bottom w:val="nil"/>
            </w:tcBorders>
          </w:tcPr>
          <w:p w14:paraId="12972265" w14:textId="77777777" w:rsidR="00D73262" w:rsidRPr="004D585C" w:rsidRDefault="00D73262" w:rsidP="0089590C">
            <w:pPr>
              <w:rPr>
                <w:b/>
              </w:rPr>
            </w:pPr>
            <w:r w:rsidRPr="004D585C">
              <w:rPr>
                <w:b/>
              </w:rPr>
              <w:t>1150.61</w:t>
            </w:r>
          </w:p>
        </w:tc>
        <w:tc>
          <w:tcPr>
            <w:tcW w:w="1151" w:type="dxa"/>
            <w:tcBorders>
              <w:bottom w:val="nil"/>
            </w:tcBorders>
          </w:tcPr>
          <w:p w14:paraId="4B0F3A6F" w14:textId="77777777" w:rsidR="00D73262" w:rsidRPr="004D585C" w:rsidRDefault="00D73262" w:rsidP="0089590C">
            <w:pPr>
              <w:rPr>
                <w:b/>
              </w:rPr>
            </w:pPr>
            <w:r w:rsidRPr="004D585C">
              <w:rPr>
                <w:b/>
              </w:rPr>
              <w:t>.0216</w:t>
            </w:r>
          </w:p>
        </w:tc>
        <w:tc>
          <w:tcPr>
            <w:tcW w:w="1170" w:type="dxa"/>
            <w:tcBorders>
              <w:bottom w:val="nil"/>
            </w:tcBorders>
          </w:tcPr>
          <w:p w14:paraId="22418194" w14:textId="77777777" w:rsidR="00D73262" w:rsidRPr="004D585C" w:rsidRDefault="00D73262" w:rsidP="0089590C">
            <w:pPr>
              <w:rPr>
                <w:b/>
              </w:rPr>
            </w:pPr>
          </w:p>
        </w:tc>
        <w:tc>
          <w:tcPr>
            <w:tcW w:w="992" w:type="dxa"/>
            <w:tcBorders>
              <w:bottom w:val="nil"/>
            </w:tcBorders>
          </w:tcPr>
          <w:p w14:paraId="4614C8A8" w14:textId="77777777" w:rsidR="00D73262" w:rsidRPr="004D585C" w:rsidRDefault="00D73262" w:rsidP="0089590C">
            <w:pPr>
              <w:rPr>
                <w:b/>
              </w:rPr>
            </w:pPr>
            <w:r w:rsidRPr="004D585C">
              <w:rPr>
                <w:b/>
              </w:rPr>
              <w:t>0.812</w:t>
            </w:r>
          </w:p>
        </w:tc>
      </w:tr>
      <w:tr w:rsidR="00D73262" w:rsidRPr="00981B37" w14:paraId="0E853652" w14:textId="77777777" w:rsidTr="0089590C">
        <w:tc>
          <w:tcPr>
            <w:tcW w:w="1064" w:type="dxa"/>
            <w:tcBorders>
              <w:top w:val="nil"/>
              <w:bottom w:val="single" w:sz="4" w:space="0" w:color="auto"/>
            </w:tcBorders>
          </w:tcPr>
          <w:p w14:paraId="330F305B" w14:textId="77777777" w:rsidR="00D73262" w:rsidRPr="00981B37" w:rsidRDefault="00D73262" w:rsidP="0089590C">
            <w:pPr>
              <w:jc w:val="center"/>
            </w:pPr>
            <w:r w:rsidRPr="00981B37">
              <w:t>5</w:t>
            </w:r>
          </w:p>
        </w:tc>
        <w:tc>
          <w:tcPr>
            <w:tcW w:w="1384" w:type="dxa"/>
            <w:tcBorders>
              <w:top w:val="nil"/>
              <w:bottom w:val="single" w:sz="4" w:space="0" w:color="auto"/>
            </w:tcBorders>
          </w:tcPr>
          <w:p w14:paraId="68BEEEFE" w14:textId="77777777" w:rsidR="00D73262" w:rsidRPr="00981B37" w:rsidRDefault="00D73262" w:rsidP="0089590C">
            <w:r>
              <w:t>-555.48</w:t>
            </w:r>
          </w:p>
        </w:tc>
        <w:tc>
          <w:tcPr>
            <w:tcW w:w="1063" w:type="dxa"/>
            <w:tcBorders>
              <w:top w:val="nil"/>
              <w:bottom w:val="single" w:sz="4" w:space="0" w:color="auto"/>
            </w:tcBorders>
          </w:tcPr>
          <w:p w14:paraId="7FE3819A" w14:textId="77777777" w:rsidR="00D73262" w:rsidRPr="00981B37" w:rsidRDefault="00D73262" w:rsidP="0089590C">
            <w:pPr>
              <w:jc w:val="center"/>
            </w:pPr>
            <w:r>
              <w:t>16</w:t>
            </w:r>
          </w:p>
        </w:tc>
        <w:tc>
          <w:tcPr>
            <w:tcW w:w="1116" w:type="dxa"/>
            <w:tcBorders>
              <w:top w:val="nil"/>
              <w:bottom w:val="single" w:sz="4" w:space="0" w:color="auto"/>
            </w:tcBorders>
          </w:tcPr>
          <w:p w14:paraId="55EFF066" w14:textId="77777777" w:rsidR="00D73262" w:rsidRPr="00981B37" w:rsidRDefault="00D73262" w:rsidP="0089590C">
            <w:r>
              <w:t>1142.95</w:t>
            </w:r>
          </w:p>
        </w:tc>
        <w:tc>
          <w:tcPr>
            <w:tcW w:w="1116" w:type="dxa"/>
            <w:tcBorders>
              <w:top w:val="nil"/>
              <w:bottom w:val="single" w:sz="4" w:space="0" w:color="auto"/>
            </w:tcBorders>
          </w:tcPr>
          <w:p w14:paraId="70E651D8" w14:textId="77777777" w:rsidR="00D73262" w:rsidRPr="00981B37" w:rsidRDefault="00D73262" w:rsidP="0089590C">
            <w:r>
              <w:t>1203.44</w:t>
            </w:r>
          </w:p>
        </w:tc>
        <w:tc>
          <w:tcPr>
            <w:tcW w:w="1116" w:type="dxa"/>
            <w:tcBorders>
              <w:top w:val="nil"/>
              <w:bottom w:val="single" w:sz="4" w:space="0" w:color="auto"/>
            </w:tcBorders>
          </w:tcPr>
          <w:p w14:paraId="4EDEAEAC" w14:textId="77777777" w:rsidR="00D73262" w:rsidRPr="00981B37" w:rsidRDefault="00D73262" w:rsidP="0089590C">
            <w:r>
              <w:t>1152.69</w:t>
            </w:r>
          </w:p>
        </w:tc>
        <w:tc>
          <w:tcPr>
            <w:tcW w:w="1151" w:type="dxa"/>
            <w:tcBorders>
              <w:top w:val="nil"/>
              <w:bottom w:val="single" w:sz="4" w:space="0" w:color="auto"/>
            </w:tcBorders>
          </w:tcPr>
          <w:p w14:paraId="4FDFE934" w14:textId="77777777" w:rsidR="00D73262" w:rsidRPr="00981B37" w:rsidRDefault="00D73262" w:rsidP="0089590C">
            <w:r>
              <w:t>.3826</w:t>
            </w:r>
          </w:p>
        </w:tc>
        <w:tc>
          <w:tcPr>
            <w:tcW w:w="1170" w:type="dxa"/>
            <w:tcBorders>
              <w:top w:val="nil"/>
              <w:bottom w:val="single" w:sz="4" w:space="0" w:color="auto"/>
            </w:tcBorders>
          </w:tcPr>
          <w:p w14:paraId="5C025F3C" w14:textId="77777777" w:rsidR="00D73262" w:rsidRPr="00981B37" w:rsidRDefault="00D73262" w:rsidP="0089590C"/>
        </w:tc>
        <w:tc>
          <w:tcPr>
            <w:tcW w:w="992" w:type="dxa"/>
            <w:tcBorders>
              <w:top w:val="nil"/>
              <w:bottom w:val="single" w:sz="4" w:space="0" w:color="auto"/>
            </w:tcBorders>
          </w:tcPr>
          <w:p w14:paraId="620C577D" w14:textId="77777777" w:rsidR="00D73262" w:rsidRPr="00981B37" w:rsidRDefault="00D73262" w:rsidP="0089590C">
            <w:r>
              <w:t>0.752</w:t>
            </w:r>
          </w:p>
        </w:tc>
      </w:tr>
      <w:tr w:rsidR="00D73262" w:rsidRPr="00981B37" w14:paraId="350E3045" w14:textId="77777777" w:rsidTr="0089590C">
        <w:trPr>
          <w:trHeight w:val="35"/>
        </w:trPr>
        <w:tc>
          <w:tcPr>
            <w:tcW w:w="10172" w:type="dxa"/>
            <w:gridSpan w:val="9"/>
            <w:tcBorders>
              <w:top w:val="single" w:sz="4" w:space="0" w:color="auto"/>
              <w:bottom w:val="nil"/>
            </w:tcBorders>
          </w:tcPr>
          <w:p w14:paraId="2781AE73" w14:textId="77777777" w:rsidR="00D73262" w:rsidRPr="007A3BBA" w:rsidRDefault="00D73262" w:rsidP="0089590C">
            <w:pPr>
              <w:rPr>
                <w:sz w:val="16"/>
                <w:szCs w:val="16"/>
              </w:rPr>
            </w:pPr>
            <w:r w:rsidRPr="007A3BBA">
              <w:rPr>
                <w:i/>
                <w:sz w:val="16"/>
                <w:szCs w:val="16"/>
              </w:rPr>
              <w:t>Note.</w:t>
            </w:r>
            <w:r w:rsidRPr="007A3BBA">
              <w:rPr>
                <w:sz w:val="16"/>
                <w:szCs w:val="16"/>
              </w:rPr>
              <w:t xml:space="preserve"> LL = log-likelihood; FP = free parameters; AIC = Akaike information criteria; BIC = Bayesian information criteria; SSA–BIC = sample-size adjusted BIC; LMR = Lo, Mendell, and Rubin (2001) test; BLRT = bootstrapped log-likelihood ratio tests. Bolded rows indicate best fitting models.</w:t>
            </w:r>
          </w:p>
        </w:tc>
      </w:tr>
    </w:tbl>
    <w:p w14:paraId="7C5E8D45" w14:textId="77777777" w:rsidR="00D73262" w:rsidRDefault="00D73262" w:rsidP="00D73262">
      <w:pPr>
        <w:rPr>
          <w:b/>
        </w:rPr>
      </w:pPr>
      <w:r>
        <w:rPr>
          <w:b/>
        </w:rPr>
        <w:br w:type="page"/>
      </w:r>
    </w:p>
    <w:p w14:paraId="525E97D6" w14:textId="77777777" w:rsidR="00D73262" w:rsidRDefault="00D73262" w:rsidP="00D73262">
      <w:pPr>
        <w:spacing w:line="480" w:lineRule="auto"/>
        <w:rPr>
          <w:b/>
          <w:bCs/>
          <w:color w:val="141413"/>
        </w:rPr>
        <w:sectPr w:rsidR="00D73262" w:rsidSect="00B62E78">
          <w:pgSz w:w="15840" w:h="12240" w:orient="landscape"/>
          <w:pgMar w:top="1440" w:right="1440" w:bottom="1440" w:left="1440" w:header="720" w:footer="720" w:gutter="0"/>
          <w:cols w:space="720"/>
          <w:docGrid w:linePitch="360"/>
        </w:sectPr>
      </w:pPr>
    </w:p>
    <w:p w14:paraId="11F3CBAE" w14:textId="77777777" w:rsidR="00D73262" w:rsidRPr="001458B3" w:rsidRDefault="00D73262" w:rsidP="00D73262">
      <w:pPr>
        <w:spacing w:line="360" w:lineRule="auto"/>
        <w:rPr>
          <w:b/>
        </w:rPr>
      </w:pPr>
      <w:r w:rsidRPr="00B43729">
        <w:rPr>
          <w:b/>
        </w:rPr>
        <w:lastRenderedPageBreak/>
        <w:t xml:space="preserve">Table </w:t>
      </w:r>
      <w:r>
        <w:rPr>
          <w:b/>
        </w:rPr>
        <w:t>5</w:t>
      </w:r>
    </w:p>
    <w:p w14:paraId="716AE764" w14:textId="77777777" w:rsidR="00FE00D8" w:rsidRDefault="00FE00D8" w:rsidP="00D73262">
      <w:pPr>
        <w:spacing w:line="360" w:lineRule="auto"/>
        <w:rPr>
          <w:bCs/>
          <w:i/>
        </w:rPr>
      </w:pPr>
    </w:p>
    <w:p w14:paraId="50D98B02" w14:textId="6972BA88" w:rsidR="00D73262" w:rsidRPr="00FE00D8" w:rsidRDefault="00D73262" w:rsidP="00D73262">
      <w:pPr>
        <w:spacing w:line="360" w:lineRule="auto"/>
        <w:rPr>
          <w:b/>
          <w:bCs/>
          <w:i/>
        </w:rPr>
      </w:pPr>
      <w:r w:rsidRPr="00FE00D8">
        <w:rPr>
          <w:b/>
          <w:bCs/>
          <w:i/>
        </w:rPr>
        <w:t>Descriptive Information per Latent Profile for Studies 2 and 3</w:t>
      </w:r>
    </w:p>
    <w:tbl>
      <w:tblPr>
        <w:tblStyle w:val="TableGrid"/>
        <w:tblW w:w="129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1170"/>
        <w:gridCol w:w="630"/>
        <w:gridCol w:w="1170"/>
        <w:gridCol w:w="630"/>
        <w:gridCol w:w="1170"/>
        <w:gridCol w:w="522"/>
        <w:gridCol w:w="540"/>
        <w:gridCol w:w="810"/>
        <w:gridCol w:w="810"/>
        <w:gridCol w:w="810"/>
        <w:gridCol w:w="810"/>
        <w:gridCol w:w="810"/>
        <w:gridCol w:w="810"/>
      </w:tblGrid>
      <w:tr w:rsidR="00D73262" w:rsidRPr="0090546B" w14:paraId="75626A61" w14:textId="77777777" w:rsidTr="0089590C">
        <w:trPr>
          <w:trHeight w:val="512"/>
        </w:trPr>
        <w:tc>
          <w:tcPr>
            <w:tcW w:w="2250" w:type="dxa"/>
            <w:tcBorders>
              <w:top w:val="single" w:sz="4" w:space="0" w:color="auto"/>
              <w:bottom w:val="nil"/>
            </w:tcBorders>
          </w:tcPr>
          <w:p w14:paraId="44B6996D" w14:textId="77777777" w:rsidR="00D73262" w:rsidRPr="00B651A3" w:rsidRDefault="00D73262" w:rsidP="0089590C">
            <w:pPr>
              <w:jc w:val="center"/>
              <w:rPr>
                <w:sz w:val="20"/>
                <w:szCs w:val="20"/>
              </w:rPr>
            </w:pPr>
            <w:r>
              <w:rPr>
                <w:sz w:val="20"/>
                <w:szCs w:val="20"/>
              </w:rPr>
              <w:t>Class number</w:t>
            </w:r>
          </w:p>
        </w:tc>
        <w:tc>
          <w:tcPr>
            <w:tcW w:w="1170" w:type="dxa"/>
            <w:tcBorders>
              <w:top w:val="single" w:sz="4" w:space="0" w:color="auto"/>
              <w:bottom w:val="nil"/>
            </w:tcBorders>
          </w:tcPr>
          <w:p w14:paraId="2C28D24D" w14:textId="77777777" w:rsidR="00D73262" w:rsidRPr="00B651A3" w:rsidRDefault="00D73262" w:rsidP="0089590C">
            <w:pPr>
              <w:jc w:val="center"/>
              <w:rPr>
                <w:sz w:val="20"/>
                <w:szCs w:val="20"/>
              </w:rPr>
            </w:pPr>
            <w:r w:rsidRPr="00B651A3">
              <w:rPr>
                <w:sz w:val="20"/>
                <w:szCs w:val="20"/>
              </w:rPr>
              <w:t>% of Sample (n)</w:t>
            </w:r>
          </w:p>
        </w:tc>
        <w:tc>
          <w:tcPr>
            <w:tcW w:w="1800" w:type="dxa"/>
            <w:gridSpan w:val="2"/>
            <w:tcBorders>
              <w:top w:val="single" w:sz="4" w:space="0" w:color="auto"/>
              <w:bottom w:val="single" w:sz="4" w:space="0" w:color="auto"/>
            </w:tcBorders>
          </w:tcPr>
          <w:p w14:paraId="3518966F" w14:textId="77777777" w:rsidR="00D73262" w:rsidRPr="00B651A3" w:rsidRDefault="00D73262" w:rsidP="0089590C">
            <w:pPr>
              <w:jc w:val="center"/>
              <w:rPr>
                <w:sz w:val="20"/>
                <w:szCs w:val="20"/>
              </w:rPr>
            </w:pPr>
            <w:r w:rsidRPr="00B651A3">
              <w:rPr>
                <w:sz w:val="20"/>
                <w:szCs w:val="20"/>
              </w:rPr>
              <w:t>Initiation</w:t>
            </w:r>
          </w:p>
        </w:tc>
        <w:tc>
          <w:tcPr>
            <w:tcW w:w="1800" w:type="dxa"/>
            <w:gridSpan w:val="2"/>
            <w:tcBorders>
              <w:top w:val="single" w:sz="4" w:space="0" w:color="auto"/>
              <w:bottom w:val="single" w:sz="4" w:space="0" w:color="auto"/>
            </w:tcBorders>
          </w:tcPr>
          <w:p w14:paraId="0B4FFE96" w14:textId="77777777" w:rsidR="00D73262" w:rsidRPr="00B651A3" w:rsidRDefault="00D73262" w:rsidP="0089590C">
            <w:pPr>
              <w:jc w:val="center"/>
              <w:rPr>
                <w:sz w:val="20"/>
                <w:szCs w:val="20"/>
              </w:rPr>
            </w:pPr>
            <w:r w:rsidRPr="00B651A3">
              <w:rPr>
                <w:sz w:val="20"/>
                <w:szCs w:val="20"/>
              </w:rPr>
              <w:t>Perseverance</w:t>
            </w:r>
          </w:p>
        </w:tc>
        <w:tc>
          <w:tcPr>
            <w:tcW w:w="5922" w:type="dxa"/>
            <w:gridSpan w:val="8"/>
            <w:tcBorders>
              <w:top w:val="single" w:sz="4" w:space="0" w:color="auto"/>
              <w:bottom w:val="single" w:sz="4" w:space="0" w:color="auto"/>
            </w:tcBorders>
          </w:tcPr>
          <w:p w14:paraId="16E6874D" w14:textId="77777777" w:rsidR="00D73262" w:rsidRPr="00B651A3" w:rsidRDefault="00D73262" w:rsidP="0089590C">
            <w:pPr>
              <w:jc w:val="center"/>
              <w:rPr>
                <w:sz w:val="20"/>
                <w:szCs w:val="20"/>
              </w:rPr>
            </w:pPr>
            <w:r w:rsidRPr="00B651A3">
              <w:rPr>
                <w:sz w:val="20"/>
                <w:szCs w:val="20"/>
              </w:rPr>
              <w:t xml:space="preserve">Standardized </w:t>
            </w:r>
            <w:r>
              <w:rPr>
                <w:sz w:val="20"/>
                <w:szCs w:val="20"/>
              </w:rPr>
              <w:t>m</w:t>
            </w:r>
            <w:r w:rsidRPr="00B651A3">
              <w:rPr>
                <w:sz w:val="20"/>
                <w:szCs w:val="20"/>
              </w:rPr>
              <w:t xml:space="preserve">ean </w:t>
            </w:r>
            <w:r>
              <w:rPr>
                <w:sz w:val="20"/>
                <w:szCs w:val="20"/>
              </w:rPr>
              <w:t>d</w:t>
            </w:r>
            <w:r w:rsidRPr="00B651A3">
              <w:rPr>
                <w:sz w:val="20"/>
                <w:szCs w:val="20"/>
              </w:rPr>
              <w:t>ifferences</w:t>
            </w:r>
          </w:p>
          <w:p w14:paraId="24E16167" w14:textId="77777777" w:rsidR="00D73262" w:rsidRPr="00B651A3" w:rsidRDefault="00D73262" w:rsidP="0089590C">
            <w:pPr>
              <w:rPr>
                <w:sz w:val="20"/>
                <w:szCs w:val="20"/>
              </w:rPr>
            </w:pPr>
          </w:p>
        </w:tc>
      </w:tr>
      <w:tr w:rsidR="00D73262" w:rsidRPr="0090546B" w14:paraId="3966721D" w14:textId="77777777" w:rsidTr="0089590C">
        <w:tc>
          <w:tcPr>
            <w:tcW w:w="2250" w:type="dxa"/>
            <w:tcBorders>
              <w:top w:val="nil"/>
              <w:bottom w:val="nil"/>
            </w:tcBorders>
          </w:tcPr>
          <w:p w14:paraId="5B9813C2" w14:textId="77777777" w:rsidR="00D73262" w:rsidRPr="00B651A3" w:rsidRDefault="00D73262" w:rsidP="0089590C">
            <w:pPr>
              <w:rPr>
                <w:sz w:val="20"/>
                <w:szCs w:val="20"/>
              </w:rPr>
            </w:pPr>
          </w:p>
        </w:tc>
        <w:tc>
          <w:tcPr>
            <w:tcW w:w="1170" w:type="dxa"/>
            <w:tcBorders>
              <w:top w:val="nil"/>
              <w:bottom w:val="nil"/>
            </w:tcBorders>
          </w:tcPr>
          <w:p w14:paraId="743AD184" w14:textId="77777777" w:rsidR="00D73262" w:rsidRPr="00B651A3" w:rsidRDefault="00D73262" w:rsidP="0089590C">
            <w:pPr>
              <w:rPr>
                <w:sz w:val="20"/>
                <w:szCs w:val="20"/>
              </w:rPr>
            </w:pPr>
          </w:p>
        </w:tc>
        <w:tc>
          <w:tcPr>
            <w:tcW w:w="1800" w:type="dxa"/>
            <w:gridSpan w:val="2"/>
            <w:tcBorders>
              <w:top w:val="single" w:sz="4" w:space="0" w:color="auto"/>
              <w:bottom w:val="nil"/>
            </w:tcBorders>
          </w:tcPr>
          <w:p w14:paraId="0F849F34" w14:textId="77777777" w:rsidR="00D73262" w:rsidRPr="00B651A3" w:rsidRDefault="00D73262" w:rsidP="0089590C">
            <w:pPr>
              <w:rPr>
                <w:sz w:val="20"/>
                <w:szCs w:val="20"/>
              </w:rPr>
            </w:pPr>
          </w:p>
        </w:tc>
        <w:tc>
          <w:tcPr>
            <w:tcW w:w="1800" w:type="dxa"/>
            <w:gridSpan w:val="2"/>
            <w:tcBorders>
              <w:top w:val="single" w:sz="4" w:space="0" w:color="auto"/>
              <w:bottom w:val="nil"/>
            </w:tcBorders>
          </w:tcPr>
          <w:p w14:paraId="6DDC573E" w14:textId="77777777" w:rsidR="00D73262" w:rsidRPr="00B651A3" w:rsidRDefault="00D73262" w:rsidP="0089590C">
            <w:pPr>
              <w:rPr>
                <w:sz w:val="20"/>
                <w:szCs w:val="20"/>
              </w:rPr>
            </w:pPr>
          </w:p>
        </w:tc>
        <w:tc>
          <w:tcPr>
            <w:tcW w:w="1062" w:type="dxa"/>
            <w:gridSpan w:val="2"/>
            <w:tcBorders>
              <w:top w:val="single" w:sz="4" w:space="0" w:color="auto"/>
              <w:bottom w:val="single" w:sz="4" w:space="0" w:color="auto"/>
            </w:tcBorders>
          </w:tcPr>
          <w:p w14:paraId="390BDF0F" w14:textId="77777777" w:rsidR="00D73262" w:rsidRPr="00B651A3" w:rsidRDefault="00D73262" w:rsidP="0089590C">
            <w:pPr>
              <w:jc w:val="center"/>
              <w:rPr>
                <w:sz w:val="20"/>
                <w:szCs w:val="20"/>
              </w:rPr>
            </w:pPr>
            <w:r w:rsidRPr="00B651A3">
              <w:rPr>
                <w:sz w:val="20"/>
                <w:szCs w:val="20"/>
              </w:rPr>
              <w:t>1</w:t>
            </w:r>
          </w:p>
        </w:tc>
        <w:tc>
          <w:tcPr>
            <w:tcW w:w="1620" w:type="dxa"/>
            <w:gridSpan w:val="2"/>
            <w:tcBorders>
              <w:top w:val="single" w:sz="4" w:space="0" w:color="auto"/>
              <w:bottom w:val="single" w:sz="4" w:space="0" w:color="auto"/>
            </w:tcBorders>
          </w:tcPr>
          <w:p w14:paraId="17790DE8" w14:textId="77777777" w:rsidR="00D73262" w:rsidRPr="00B651A3" w:rsidRDefault="00D73262" w:rsidP="0089590C">
            <w:pPr>
              <w:jc w:val="center"/>
              <w:rPr>
                <w:sz w:val="20"/>
                <w:szCs w:val="20"/>
              </w:rPr>
            </w:pPr>
            <w:r w:rsidRPr="00B651A3">
              <w:rPr>
                <w:sz w:val="20"/>
                <w:szCs w:val="20"/>
              </w:rPr>
              <w:t>2</w:t>
            </w:r>
          </w:p>
        </w:tc>
        <w:tc>
          <w:tcPr>
            <w:tcW w:w="1620" w:type="dxa"/>
            <w:gridSpan w:val="2"/>
            <w:tcBorders>
              <w:top w:val="single" w:sz="4" w:space="0" w:color="auto"/>
              <w:bottom w:val="single" w:sz="4" w:space="0" w:color="auto"/>
            </w:tcBorders>
          </w:tcPr>
          <w:p w14:paraId="1A172D63" w14:textId="77777777" w:rsidR="00D73262" w:rsidRPr="00B651A3" w:rsidRDefault="00D73262" w:rsidP="0089590C">
            <w:pPr>
              <w:jc w:val="center"/>
              <w:rPr>
                <w:sz w:val="20"/>
                <w:szCs w:val="20"/>
              </w:rPr>
            </w:pPr>
            <w:r w:rsidRPr="00B651A3">
              <w:rPr>
                <w:sz w:val="20"/>
                <w:szCs w:val="20"/>
              </w:rPr>
              <w:t>3</w:t>
            </w:r>
          </w:p>
        </w:tc>
        <w:tc>
          <w:tcPr>
            <w:tcW w:w="1620" w:type="dxa"/>
            <w:gridSpan w:val="2"/>
            <w:tcBorders>
              <w:top w:val="single" w:sz="4" w:space="0" w:color="auto"/>
              <w:bottom w:val="single" w:sz="4" w:space="0" w:color="auto"/>
            </w:tcBorders>
          </w:tcPr>
          <w:p w14:paraId="0634F9F9" w14:textId="77777777" w:rsidR="00D73262" w:rsidRPr="00B651A3" w:rsidRDefault="00D73262" w:rsidP="0089590C">
            <w:pPr>
              <w:jc w:val="center"/>
              <w:rPr>
                <w:sz w:val="20"/>
                <w:szCs w:val="20"/>
              </w:rPr>
            </w:pPr>
            <w:r w:rsidRPr="00B651A3">
              <w:rPr>
                <w:sz w:val="20"/>
                <w:szCs w:val="20"/>
              </w:rPr>
              <w:t>4</w:t>
            </w:r>
          </w:p>
        </w:tc>
      </w:tr>
      <w:tr w:rsidR="00D73262" w:rsidRPr="0090546B" w14:paraId="23F1F69C" w14:textId="77777777" w:rsidTr="0089590C">
        <w:tc>
          <w:tcPr>
            <w:tcW w:w="2250" w:type="dxa"/>
            <w:tcBorders>
              <w:top w:val="nil"/>
              <w:bottom w:val="single" w:sz="4" w:space="0" w:color="auto"/>
            </w:tcBorders>
          </w:tcPr>
          <w:p w14:paraId="2A34A644" w14:textId="77777777" w:rsidR="00D73262" w:rsidRPr="00B651A3" w:rsidRDefault="00D73262" w:rsidP="0089590C">
            <w:pPr>
              <w:rPr>
                <w:sz w:val="20"/>
                <w:szCs w:val="20"/>
              </w:rPr>
            </w:pPr>
          </w:p>
        </w:tc>
        <w:tc>
          <w:tcPr>
            <w:tcW w:w="1170" w:type="dxa"/>
            <w:tcBorders>
              <w:top w:val="nil"/>
              <w:bottom w:val="single" w:sz="4" w:space="0" w:color="auto"/>
            </w:tcBorders>
          </w:tcPr>
          <w:p w14:paraId="40DB4F7A" w14:textId="77777777" w:rsidR="00D73262" w:rsidRPr="00B651A3" w:rsidRDefault="00D73262" w:rsidP="0089590C">
            <w:pPr>
              <w:rPr>
                <w:sz w:val="20"/>
                <w:szCs w:val="20"/>
              </w:rPr>
            </w:pPr>
          </w:p>
        </w:tc>
        <w:tc>
          <w:tcPr>
            <w:tcW w:w="630" w:type="dxa"/>
            <w:tcBorders>
              <w:top w:val="nil"/>
              <w:bottom w:val="single" w:sz="4" w:space="0" w:color="auto"/>
            </w:tcBorders>
          </w:tcPr>
          <w:p w14:paraId="3884CDD1" w14:textId="77777777" w:rsidR="00D73262" w:rsidRPr="00B651A3" w:rsidRDefault="00D73262" w:rsidP="0089590C">
            <w:pPr>
              <w:jc w:val="center"/>
              <w:rPr>
                <w:sz w:val="20"/>
                <w:szCs w:val="20"/>
              </w:rPr>
            </w:pPr>
            <w:r w:rsidRPr="00B651A3">
              <w:rPr>
                <w:sz w:val="20"/>
                <w:szCs w:val="20"/>
              </w:rPr>
              <w:t>M</w:t>
            </w:r>
          </w:p>
        </w:tc>
        <w:tc>
          <w:tcPr>
            <w:tcW w:w="1170" w:type="dxa"/>
            <w:tcBorders>
              <w:top w:val="nil"/>
              <w:bottom w:val="single" w:sz="4" w:space="0" w:color="auto"/>
            </w:tcBorders>
          </w:tcPr>
          <w:p w14:paraId="59D8A43D" w14:textId="77777777" w:rsidR="00D73262" w:rsidRPr="00B651A3" w:rsidRDefault="00D73262" w:rsidP="0089590C">
            <w:pPr>
              <w:jc w:val="center"/>
              <w:rPr>
                <w:sz w:val="20"/>
                <w:szCs w:val="20"/>
              </w:rPr>
            </w:pPr>
            <w:r w:rsidRPr="00B651A3">
              <w:rPr>
                <w:sz w:val="20"/>
                <w:szCs w:val="20"/>
              </w:rPr>
              <w:t>95% CI</w:t>
            </w:r>
          </w:p>
        </w:tc>
        <w:tc>
          <w:tcPr>
            <w:tcW w:w="630" w:type="dxa"/>
            <w:tcBorders>
              <w:top w:val="nil"/>
              <w:bottom w:val="single" w:sz="4" w:space="0" w:color="auto"/>
            </w:tcBorders>
          </w:tcPr>
          <w:p w14:paraId="6721A5C7" w14:textId="77777777" w:rsidR="00D73262" w:rsidRPr="00B651A3" w:rsidRDefault="00D73262" w:rsidP="0089590C">
            <w:pPr>
              <w:jc w:val="center"/>
              <w:rPr>
                <w:sz w:val="20"/>
                <w:szCs w:val="20"/>
              </w:rPr>
            </w:pPr>
            <w:r w:rsidRPr="00B651A3">
              <w:rPr>
                <w:sz w:val="20"/>
                <w:szCs w:val="20"/>
              </w:rPr>
              <w:t>M</w:t>
            </w:r>
          </w:p>
        </w:tc>
        <w:tc>
          <w:tcPr>
            <w:tcW w:w="1170" w:type="dxa"/>
            <w:tcBorders>
              <w:top w:val="nil"/>
              <w:bottom w:val="single" w:sz="4" w:space="0" w:color="auto"/>
            </w:tcBorders>
          </w:tcPr>
          <w:p w14:paraId="10E1B988" w14:textId="77777777" w:rsidR="00D73262" w:rsidRPr="00B651A3" w:rsidRDefault="00D73262" w:rsidP="0089590C">
            <w:pPr>
              <w:jc w:val="center"/>
              <w:rPr>
                <w:sz w:val="20"/>
                <w:szCs w:val="20"/>
              </w:rPr>
            </w:pPr>
            <w:r w:rsidRPr="00B651A3">
              <w:rPr>
                <w:sz w:val="20"/>
                <w:szCs w:val="20"/>
              </w:rPr>
              <w:t>95% CI</w:t>
            </w:r>
          </w:p>
        </w:tc>
        <w:tc>
          <w:tcPr>
            <w:tcW w:w="522" w:type="dxa"/>
            <w:tcBorders>
              <w:top w:val="single" w:sz="4" w:space="0" w:color="auto"/>
              <w:bottom w:val="single" w:sz="4" w:space="0" w:color="auto"/>
            </w:tcBorders>
          </w:tcPr>
          <w:p w14:paraId="3E976202" w14:textId="77777777" w:rsidR="00D73262" w:rsidRPr="00B651A3" w:rsidRDefault="00D73262" w:rsidP="0089590C">
            <w:pPr>
              <w:jc w:val="center"/>
              <w:rPr>
                <w:sz w:val="20"/>
                <w:szCs w:val="20"/>
              </w:rPr>
            </w:pPr>
            <w:r w:rsidRPr="00B651A3">
              <w:rPr>
                <w:sz w:val="20"/>
                <w:szCs w:val="20"/>
              </w:rPr>
              <w:t>I</w:t>
            </w:r>
          </w:p>
        </w:tc>
        <w:tc>
          <w:tcPr>
            <w:tcW w:w="540" w:type="dxa"/>
            <w:tcBorders>
              <w:top w:val="single" w:sz="4" w:space="0" w:color="auto"/>
              <w:bottom w:val="single" w:sz="4" w:space="0" w:color="auto"/>
            </w:tcBorders>
          </w:tcPr>
          <w:p w14:paraId="5097CB21" w14:textId="77777777" w:rsidR="00D73262" w:rsidRPr="00B651A3" w:rsidRDefault="00D73262" w:rsidP="0089590C">
            <w:pPr>
              <w:jc w:val="center"/>
              <w:rPr>
                <w:sz w:val="20"/>
                <w:szCs w:val="20"/>
              </w:rPr>
            </w:pPr>
            <w:r w:rsidRPr="00B651A3">
              <w:rPr>
                <w:sz w:val="20"/>
                <w:szCs w:val="20"/>
              </w:rPr>
              <w:t>P</w:t>
            </w:r>
          </w:p>
        </w:tc>
        <w:tc>
          <w:tcPr>
            <w:tcW w:w="810" w:type="dxa"/>
            <w:tcBorders>
              <w:top w:val="single" w:sz="4" w:space="0" w:color="auto"/>
              <w:bottom w:val="single" w:sz="4" w:space="0" w:color="auto"/>
            </w:tcBorders>
          </w:tcPr>
          <w:p w14:paraId="6A589A1C" w14:textId="77777777" w:rsidR="00D73262" w:rsidRPr="00B651A3" w:rsidRDefault="00D73262" w:rsidP="0089590C">
            <w:pPr>
              <w:jc w:val="center"/>
              <w:rPr>
                <w:sz w:val="20"/>
                <w:szCs w:val="20"/>
              </w:rPr>
            </w:pPr>
            <w:r w:rsidRPr="00B651A3">
              <w:rPr>
                <w:sz w:val="20"/>
                <w:szCs w:val="20"/>
              </w:rPr>
              <w:t>I</w:t>
            </w:r>
          </w:p>
        </w:tc>
        <w:tc>
          <w:tcPr>
            <w:tcW w:w="810" w:type="dxa"/>
            <w:tcBorders>
              <w:top w:val="single" w:sz="4" w:space="0" w:color="auto"/>
              <w:bottom w:val="single" w:sz="4" w:space="0" w:color="auto"/>
            </w:tcBorders>
          </w:tcPr>
          <w:p w14:paraId="641D1E4E" w14:textId="77777777" w:rsidR="00D73262" w:rsidRPr="00B651A3" w:rsidRDefault="00D73262" w:rsidP="0089590C">
            <w:pPr>
              <w:jc w:val="center"/>
              <w:rPr>
                <w:sz w:val="20"/>
                <w:szCs w:val="20"/>
              </w:rPr>
            </w:pPr>
            <w:r w:rsidRPr="00B651A3">
              <w:rPr>
                <w:sz w:val="20"/>
                <w:szCs w:val="20"/>
              </w:rPr>
              <w:t>P</w:t>
            </w:r>
          </w:p>
        </w:tc>
        <w:tc>
          <w:tcPr>
            <w:tcW w:w="810" w:type="dxa"/>
            <w:tcBorders>
              <w:top w:val="single" w:sz="4" w:space="0" w:color="auto"/>
              <w:bottom w:val="single" w:sz="4" w:space="0" w:color="auto"/>
            </w:tcBorders>
          </w:tcPr>
          <w:p w14:paraId="4C207306" w14:textId="77777777" w:rsidR="00D73262" w:rsidRPr="00B651A3" w:rsidRDefault="00D73262" w:rsidP="0089590C">
            <w:pPr>
              <w:jc w:val="center"/>
              <w:rPr>
                <w:sz w:val="20"/>
                <w:szCs w:val="20"/>
              </w:rPr>
            </w:pPr>
            <w:r w:rsidRPr="00B651A3">
              <w:rPr>
                <w:sz w:val="20"/>
                <w:szCs w:val="20"/>
              </w:rPr>
              <w:t>I</w:t>
            </w:r>
          </w:p>
        </w:tc>
        <w:tc>
          <w:tcPr>
            <w:tcW w:w="810" w:type="dxa"/>
            <w:tcBorders>
              <w:top w:val="single" w:sz="4" w:space="0" w:color="auto"/>
              <w:bottom w:val="single" w:sz="4" w:space="0" w:color="auto"/>
            </w:tcBorders>
          </w:tcPr>
          <w:p w14:paraId="13E97B1C" w14:textId="77777777" w:rsidR="00D73262" w:rsidRPr="00B651A3" w:rsidRDefault="00D73262" w:rsidP="0089590C">
            <w:pPr>
              <w:jc w:val="center"/>
              <w:rPr>
                <w:sz w:val="20"/>
                <w:szCs w:val="20"/>
              </w:rPr>
            </w:pPr>
            <w:r w:rsidRPr="00B651A3">
              <w:rPr>
                <w:sz w:val="20"/>
                <w:szCs w:val="20"/>
              </w:rPr>
              <w:t>P</w:t>
            </w:r>
          </w:p>
        </w:tc>
        <w:tc>
          <w:tcPr>
            <w:tcW w:w="810" w:type="dxa"/>
            <w:tcBorders>
              <w:top w:val="single" w:sz="4" w:space="0" w:color="auto"/>
              <w:bottom w:val="single" w:sz="4" w:space="0" w:color="auto"/>
            </w:tcBorders>
          </w:tcPr>
          <w:p w14:paraId="7F24910C" w14:textId="77777777" w:rsidR="00D73262" w:rsidRPr="00B651A3" w:rsidRDefault="00D73262" w:rsidP="0089590C">
            <w:pPr>
              <w:jc w:val="center"/>
              <w:rPr>
                <w:sz w:val="20"/>
                <w:szCs w:val="20"/>
              </w:rPr>
            </w:pPr>
            <w:r w:rsidRPr="00B651A3">
              <w:rPr>
                <w:sz w:val="20"/>
                <w:szCs w:val="20"/>
              </w:rPr>
              <w:t>I</w:t>
            </w:r>
          </w:p>
        </w:tc>
        <w:tc>
          <w:tcPr>
            <w:tcW w:w="810" w:type="dxa"/>
            <w:tcBorders>
              <w:top w:val="single" w:sz="4" w:space="0" w:color="auto"/>
              <w:bottom w:val="single" w:sz="4" w:space="0" w:color="auto"/>
            </w:tcBorders>
          </w:tcPr>
          <w:p w14:paraId="38DD7C2F" w14:textId="77777777" w:rsidR="00D73262" w:rsidRPr="00B651A3" w:rsidRDefault="00D73262" w:rsidP="0089590C">
            <w:pPr>
              <w:jc w:val="center"/>
              <w:rPr>
                <w:sz w:val="20"/>
                <w:szCs w:val="20"/>
              </w:rPr>
            </w:pPr>
            <w:r w:rsidRPr="00B651A3">
              <w:rPr>
                <w:sz w:val="20"/>
                <w:szCs w:val="20"/>
              </w:rPr>
              <w:t>P</w:t>
            </w:r>
          </w:p>
        </w:tc>
      </w:tr>
      <w:tr w:rsidR="00D73262" w:rsidRPr="0090546B" w14:paraId="3B24E64B" w14:textId="77777777" w:rsidTr="0089590C">
        <w:tc>
          <w:tcPr>
            <w:tcW w:w="12942" w:type="dxa"/>
            <w:gridSpan w:val="14"/>
          </w:tcPr>
          <w:p w14:paraId="148E88DB" w14:textId="327C324A" w:rsidR="00D73262" w:rsidRPr="00AD72FC" w:rsidRDefault="00D73262" w:rsidP="0089590C">
            <w:pPr>
              <w:spacing w:line="360" w:lineRule="auto"/>
              <w:jc w:val="center"/>
              <w:rPr>
                <w:sz w:val="20"/>
                <w:szCs w:val="20"/>
              </w:rPr>
            </w:pPr>
            <w:r>
              <w:rPr>
                <w:sz w:val="20"/>
                <w:szCs w:val="20"/>
              </w:rPr>
              <w:t>Study 2</w:t>
            </w:r>
            <w:r w:rsidR="00367A7C">
              <w:rPr>
                <w:sz w:val="20"/>
                <w:szCs w:val="20"/>
              </w:rPr>
              <w:t xml:space="preserve"> </w:t>
            </w:r>
          </w:p>
        </w:tc>
      </w:tr>
      <w:tr w:rsidR="00D73262" w:rsidRPr="0090546B" w14:paraId="10ABF868" w14:textId="77777777" w:rsidTr="0089590C">
        <w:tc>
          <w:tcPr>
            <w:tcW w:w="2250" w:type="dxa"/>
          </w:tcPr>
          <w:p w14:paraId="11A38F95" w14:textId="77777777" w:rsidR="00D73262" w:rsidRPr="00AD72FC" w:rsidRDefault="00D73262" w:rsidP="0089590C">
            <w:pPr>
              <w:rPr>
                <w:sz w:val="20"/>
                <w:szCs w:val="20"/>
              </w:rPr>
            </w:pPr>
            <w:r w:rsidRPr="00AD72FC">
              <w:rPr>
                <w:sz w:val="20"/>
                <w:szCs w:val="20"/>
              </w:rPr>
              <w:t xml:space="preserve">1 </w:t>
            </w:r>
            <w:r>
              <w:rPr>
                <w:sz w:val="20"/>
                <w:szCs w:val="20"/>
              </w:rPr>
              <w:t>Low I Moderate P</w:t>
            </w:r>
          </w:p>
        </w:tc>
        <w:tc>
          <w:tcPr>
            <w:tcW w:w="1170" w:type="dxa"/>
          </w:tcPr>
          <w:p w14:paraId="4AC813C8" w14:textId="77777777" w:rsidR="00D73262" w:rsidRPr="00AD72FC" w:rsidRDefault="00D73262" w:rsidP="0089590C">
            <w:pPr>
              <w:rPr>
                <w:sz w:val="20"/>
                <w:szCs w:val="20"/>
              </w:rPr>
            </w:pPr>
            <w:r w:rsidRPr="00AD72FC">
              <w:rPr>
                <w:sz w:val="20"/>
                <w:szCs w:val="20"/>
              </w:rPr>
              <w:t>1% (5)</w:t>
            </w:r>
          </w:p>
        </w:tc>
        <w:tc>
          <w:tcPr>
            <w:tcW w:w="630" w:type="dxa"/>
          </w:tcPr>
          <w:p w14:paraId="78ABB286" w14:textId="77777777" w:rsidR="00D73262" w:rsidRPr="00AD72FC" w:rsidRDefault="00D73262" w:rsidP="0089590C">
            <w:pPr>
              <w:rPr>
                <w:sz w:val="20"/>
                <w:szCs w:val="20"/>
              </w:rPr>
            </w:pPr>
            <w:r w:rsidRPr="00AD72FC">
              <w:rPr>
                <w:sz w:val="20"/>
                <w:szCs w:val="20"/>
              </w:rPr>
              <w:t>1.33</w:t>
            </w:r>
          </w:p>
        </w:tc>
        <w:tc>
          <w:tcPr>
            <w:tcW w:w="1170" w:type="dxa"/>
          </w:tcPr>
          <w:p w14:paraId="6DECBAD5" w14:textId="77777777" w:rsidR="00D73262" w:rsidRPr="00AD72FC" w:rsidRDefault="00D73262" w:rsidP="0089590C">
            <w:pPr>
              <w:rPr>
                <w:sz w:val="20"/>
                <w:szCs w:val="20"/>
              </w:rPr>
            </w:pPr>
            <w:r w:rsidRPr="00AD72FC">
              <w:rPr>
                <w:sz w:val="20"/>
                <w:szCs w:val="20"/>
              </w:rPr>
              <w:t>[0.81, 1.85]</w:t>
            </w:r>
          </w:p>
        </w:tc>
        <w:tc>
          <w:tcPr>
            <w:tcW w:w="630" w:type="dxa"/>
          </w:tcPr>
          <w:p w14:paraId="2DC87CD5" w14:textId="77777777" w:rsidR="00D73262" w:rsidRPr="00AD72FC" w:rsidRDefault="00D73262" w:rsidP="0089590C">
            <w:pPr>
              <w:rPr>
                <w:sz w:val="20"/>
                <w:szCs w:val="20"/>
              </w:rPr>
            </w:pPr>
            <w:r w:rsidRPr="00AD72FC">
              <w:rPr>
                <w:sz w:val="20"/>
                <w:szCs w:val="20"/>
              </w:rPr>
              <w:t>2.72</w:t>
            </w:r>
          </w:p>
        </w:tc>
        <w:tc>
          <w:tcPr>
            <w:tcW w:w="1170" w:type="dxa"/>
          </w:tcPr>
          <w:p w14:paraId="7F69D02A" w14:textId="77777777" w:rsidR="00D73262" w:rsidRPr="00AD72FC" w:rsidRDefault="00D73262" w:rsidP="0089590C">
            <w:pPr>
              <w:rPr>
                <w:sz w:val="20"/>
                <w:szCs w:val="20"/>
              </w:rPr>
            </w:pPr>
            <w:r w:rsidRPr="00AD72FC">
              <w:rPr>
                <w:sz w:val="20"/>
                <w:szCs w:val="20"/>
              </w:rPr>
              <w:t>[1.93, 3.51]</w:t>
            </w:r>
          </w:p>
        </w:tc>
        <w:tc>
          <w:tcPr>
            <w:tcW w:w="522" w:type="dxa"/>
          </w:tcPr>
          <w:p w14:paraId="1963E4D4" w14:textId="77777777" w:rsidR="00D73262" w:rsidRPr="00AD72FC" w:rsidRDefault="00D73262" w:rsidP="0089590C">
            <w:pPr>
              <w:rPr>
                <w:sz w:val="20"/>
                <w:szCs w:val="20"/>
              </w:rPr>
            </w:pPr>
            <w:r w:rsidRPr="00AD72FC">
              <w:rPr>
                <w:sz w:val="20"/>
                <w:szCs w:val="20"/>
              </w:rPr>
              <w:t>-</w:t>
            </w:r>
          </w:p>
        </w:tc>
        <w:tc>
          <w:tcPr>
            <w:tcW w:w="540" w:type="dxa"/>
          </w:tcPr>
          <w:p w14:paraId="284E5F60" w14:textId="77777777" w:rsidR="00D73262" w:rsidRPr="00AD72FC" w:rsidRDefault="00D73262" w:rsidP="0089590C">
            <w:pPr>
              <w:rPr>
                <w:sz w:val="20"/>
                <w:szCs w:val="20"/>
              </w:rPr>
            </w:pPr>
            <w:r w:rsidRPr="00AD72FC">
              <w:rPr>
                <w:sz w:val="20"/>
                <w:szCs w:val="20"/>
              </w:rPr>
              <w:t>-</w:t>
            </w:r>
          </w:p>
        </w:tc>
        <w:tc>
          <w:tcPr>
            <w:tcW w:w="810" w:type="dxa"/>
          </w:tcPr>
          <w:p w14:paraId="61ADAEDA" w14:textId="77777777" w:rsidR="00D73262" w:rsidRPr="00AD72FC" w:rsidRDefault="00D73262" w:rsidP="0089590C">
            <w:pPr>
              <w:rPr>
                <w:sz w:val="20"/>
                <w:szCs w:val="20"/>
              </w:rPr>
            </w:pPr>
            <w:r w:rsidRPr="00AD72FC">
              <w:rPr>
                <w:sz w:val="20"/>
                <w:szCs w:val="20"/>
              </w:rPr>
              <w:t>-0.66*</w:t>
            </w:r>
          </w:p>
        </w:tc>
        <w:tc>
          <w:tcPr>
            <w:tcW w:w="810" w:type="dxa"/>
          </w:tcPr>
          <w:p w14:paraId="5F19DE40" w14:textId="77777777" w:rsidR="00D73262" w:rsidRPr="00AD72FC" w:rsidRDefault="00D73262" w:rsidP="0089590C">
            <w:pPr>
              <w:rPr>
                <w:sz w:val="20"/>
                <w:szCs w:val="20"/>
              </w:rPr>
            </w:pPr>
            <w:r w:rsidRPr="00AD72FC">
              <w:rPr>
                <w:sz w:val="20"/>
                <w:szCs w:val="20"/>
              </w:rPr>
              <w:t>-1.72*</w:t>
            </w:r>
          </w:p>
        </w:tc>
        <w:tc>
          <w:tcPr>
            <w:tcW w:w="810" w:type="dxa"/>
          </w:tcPr>
          <w:p w14:paraId="7E701D28" w14:textId="77777777" w:rsidR="00D73262" w:rsidRPr="00AD72FC" w:rsidRDefault="00D73262" w:rsidP="0089590C">
            <w:pPr>
              <w:rPr>
                <w:sz w:val="20"/>
                <w:szCs w:val="20"/>
              </w:rPr>
            </w:pPr>
            <w:r w:rsidRPr="00AD72FC">
              <w:rPr>
                <w:sz w:val="20"/>
                <w:szCs w:val="20"/>
              </w:rPr>
              <w:t>-1.84*</w:t>
            </w:r>
          </w:p>
        </w:tc>
        <w:tc>
          <w:tcPr>
            <w:tcW w:w="810" w:type="dxa"/>
          </w:tcPr>
          <w:p w14:paraId="2E1B748E" w14:textId="77777777" w:rsidR="00D73262" w:rsidRPr="00AD72FC" w:rsidRDefault="00D73262" w:rsidP="0089590C">
            <w:pPr>
              <w:rPr>
                <w:sz w:val="20"/>
                <w:szCs w:val="20"/>
              </w:rPr>
            </w:pPr>
            <w:r w:rsidRPr="00AD72FC">
              <w:rPr>
                <w:sz w:val="20"/>
                <w:szCs w:val="20"/>
              </w:rPr>
              <w:t>-0.97*</w:t>
            </w:r>
          </w:p>
        </w:tc>
        <w:tc>
          <w:tcPr>
            <w:tcW w:w="810" w:type="dxa"/>
          </w:tcPr>
          <w:p w14:paraId="6E532A26" w14:textId="77777777" w:rsidR="00D73262" w:rsidRPr="00AD72FC" w:rsidRDefault="00D73262" w:rsidP="0089590C">
            <w:pPr>
              <w:rPr>
                <w:sz w:val="20"/>
                <w:szCs w:val="20"/>
              </w:rPr>
            </w:pPr>
            <w:r w:rsidRPr="00AD72FC">
              <w:rPr>
                <w:sz w:val="20"/>
                <w:szCs w:val="20"/>
              </w:rPr>
              <w:t>2.81*</w:t>
            </w:r>
          </w:p>
        </w:tc>
        <w:tc>
          <w:tcPr>
            <w:tcW w:w="810" w:type="dxa"/>
          </w:tcPr>
          <w:p w14:paraId="0784E759" w14:textId="77777777" w:rsidR="00D73262" w:rsidRPr="00AD72FC" w:rsidRDefault="00D73262" w:rsidP="0089590C">
            <w:pPr>
              <w:rPr>
                <w:sz w:val="20"/>
                <w:szCs w:val="20"/>
              </w:rPr>
            </w:pPr>
            <w:r w:rsidRPr="00AD72FC">
              <w:rPr>
                <w:sz w:val="20"/>
                <w:szCs w:val="20"/>
              </w:rPr>
              <w:t>-1.71*</w:t>
            </w:r>
          </w:p>
        </w:tc>
      </w:tr>
      <w:tr w:rsidR="00D73262" w:rsidRPr="0090546B" w14:paraId="21EDD82C" w14:textId="77777777" w:rsidTr="0089590C">
        <w:tc>
          <w:tcPr>
            <w:tcW w:w="2250" w:type="dxa"/>
          </w:tcPr>
          <w:p w14:paraId="306574AA" w14:textId="77777777" w:rsidR="00D73262" w:rsidRDefault="00D73262" w:rsidP="0089590C">
            <w:pPr>
              <w:rPr>
                <w:sz w:val="20"/>
                <w:szCs w:val="20"/>
              </w:rPr>
            </w:pPr>
            <w:r w:rsidRPr="00AD72FC">
              <w:rPr>
                <w:sz w:val="20"/>
                <w:szCs w:val="20"/>
              </w:rPr>
              <w:t xml:space="preserve">2 Reasonable and </w:t>
            </w:r>
            <w:r>
              <w:rPr>
                <w:sz w:val="20"/>
                <w:szCs w:val="20"/>
              </w:rPr>
              <w:t xml:space="preserve">             </w:t>
            </w:r>
          </w:p>
          <w:p w14:paraId="3F397127" w14:textId="77777777" w:rsidR="00D73262" w:rsidRPr="00AD72FC" w:rsidRDefault="00D73262" w:rsidP="0089590C">
            <w:pPr>
              <w:rPr>
                <w:sz w:val="20"/>
                <w:szCs w:val="20"/>
              </w:rPr>
            </w:pPr>
            <w:r>
              <w:rPr>
                <w:sz w:val="20"/>
                <w:szCs w:val="20"/>
              </w:rPr>
              <w:t xml:space="preserve">      </w:t>
            </w:r>
            <w:r w:rsidRPr="00AD72FC">
              <w:rPr>
                <w:sz w:val="20"/>
                <w:szCs w:val="20"/>
              </w:rPr>
              <w:t>Responsible</w:t>
            </w:r>
          </w:p>
        </w:tc>
        <w:tc>
          <w:tcPr>
            <w:tcW w:w="1170" w:type="dxa"/>
          </w:tcPr>
          <w:p w14:paraId="19B6C561" w14:textId="77777777" w:rsidR="00D73262" w:rsidRPr="00AD72FC" w:rsidRDefault="00D73262" w:rsidP="0089590C">
            <w:pPr>
              <w:rPr>
                <w:sz w:val="20"/>
                <w:szCs w:val="20"/>
              </w:rPr>
            </w:pPr>
            <w:r w:rsidRPr="00AD72FC">
              <w:rPr>
                <w:sz w:val="20"/>
                <w:szCs w:val="20"/>
              </w:rPr>
              <w:t>10% (72)</w:t>
            </w:r>
          </w:p>
        </w:tc>
        <w:tc>
          <w:tcPr>
            <w:tcW w:w="630" w:type="dxa"/>
          </w:tcPr>
          <w:p w14:paraId="13BED669" w14:textId="77777777" w:rsidR="00D73262" w:rsidRPr="00AD72FC" w:rsidRDefault="00D73262" w:rsidP="0089590C">
            <w:pPr>
              <w:rPr>
                <w:sz w:val="20"/>
                <w:szCs w:val="20"/>
              </w:rPr>
            </w:pPr>
            <w:r w:rsidRPr="00AD72FC">
              <w:rPr>
                <w:sz w:val="20"/>
                <w:szCs w:val="20"/>
              </w:rPr>
              <w:t>2.06</w:t>
            </w:r>
          </w:p>
        </w:tc>
        <w:tc>
          <w:tcPr>
            <w:tcW w:w="1170" w:type="dxa"/>
          </w:tcPr>
          <w:p w14:paraId="1B342827" w14:textId="77777777" w:rsidR="00D73262" w:rsidRPr="00AD72FC" w:rsidRDefault="00D73262" w:rsidP="0089590C">
            <w:pPr>
              <w:rPr>
                <w:sz w:val="20"/>
                <w:szCs w:val="20"/>
              </w:rPr>
            </w:pPr>
            <w:r w:rsidRPr="00AD72FC">
              <w:rPr>
                <w:sz w:val="20"/>
                <w:szCs w:val="20"/>
              </w:rPr>
              <w:t>[1.75, 2.36]</w:t>
            </w:r>
          </w:p>
        </w:tc>
        <w:tc>
          <w:tcPr>
            <w:tcW w:w="630" w:type="dxa"/>
          </w:tcPr>
          <w:p w14:paraId="3AF527E0" w14:textId="77777777" w:rsidR="00D73262" w:rsidRPr="00AD72FC" w:rsidRDefault="00D73262" w:rsidP="0089590C">
            <w:pPr>
              <w:rPr>
                <w:sz w:val="20"/>
                <w:szCs w:val="20"/>
              </w:rPr>
            </w:pPr>
            <w:r w:rsidRPr="00AD72FC">
              <w:rPr>
                <w:sz w:val="20"/>
                <w:szCs w:val="20"/>
              </w:rPr>
              <w:t>4.18</w:t>
            </w:r>
          </w:p>
        </w:tc>
        <w:tc>
          <w:tcPr>
            <w:tcW w:w="1170" w:type="dxa"/>
          </w:tcPr>
          <w:p w14:paraId="6A078FB1" w14:textId="77777777" w:rsidR="00D73262" w:rsidRPr="00AD72FC" w:rsidRDefault="00D73262" w:rsidP="0089590C">
            <w:pPr>
              <w:rPr>
                <w:sz w:val="20"/>
                <w:szCs w:val="20"/>
              </w:rPr>
            </w:pPr>
            <w:r w:rsidRPr="00AD72FC">
              <w:rPr>
                <w:sz w:val="20"/>
                <w:szCs w:val="20"/>
              </w:rPr>
              <w:t>[3.79, 4.57]</w:t>
            </w:r>
          </w:p>
        </w:tc>
        <w:tc>
          <w:tcPr>
            <w:tcW w:w="522" w:type="dxa"/>
          </w:tcPr>
          <w:p w14:paraId="3F2078E7" w14:textId="77777777" w:rsidR="00D73262" w:rsidRPr="00AD72FC" w:rsidRDefault="00D73262" w:rsidP="0089590C">
            <w:pPr>
              <w:rPr>
                <w:sz w:val="20"/>
                <w:szCs w:val="20"/>
              </w:rPr>
            </w:pPr>
          </w:p>
        </w:tc>
        <w:tc>
          <w:tcPr>
            <w:tcW w:w="540" w:type="dxa"/>
          </w:tcPr>
          <w:p w14:paraId="5BCB1C91" w14:textId="77777777" w:rsidR="00D73262" w:rsidRPr="00AD72FC" w:rsidRDefault="00D73262" w:rsidP="0089590C">
            <w:pPr>
              <w:rPr>
                <w:sz w:val="20"/>
                <w:szCs w:val="20"/>
              </w:rPr>
            </w:pPr>
          </w:p>
        </w:tc>
        <w:tc>
          <w:tcPr>
            <w:tcW w:w="810" w:type="dxa"/>
          </w:tcPr>
          <w:p w14:paraId="1A13E109" w14:textId="77777777" w:rsidR="00D73262" w:rsidRPr="00AD72FC" w:rsidRDefault="00D73262" w:rsidP="0089590C">
            <w:pPr>
              <w:rPr>
                <w:sz w:val="20"/>
                <w:szCs w:val="20"/>
              </w:rPr>
            </w:pPr>
            <w:r w:rsidRPr="00AD72FC">
              <w:rPr>
                <w:sz w:val="20"/>
                <w:szCs w:val="20"/>
              </w:rPr>
              <w:t>-</w:t>
            </w:r>
          </w:p>
        </w:tc>
        <w:tc>
          <w:tcPr>
            <w:tcW w:w="810" w:type="dxa"/>
          </w:tcPr>
          <w:p w14:paraId="07ACE180" w14:textId="77777777" w:rsidR="00D73262" w:rsidRPr="00AD72FC" w:rsidRDefault="00D73262" w:rsidP="0089590C">
            <w:pPr>
              <w:rPr>
                <w:sz w:val="20"/>
                <w:szCs w:val="20"/>
              </w:rPr>
            </w:pPr>
            <w:r w:rsidRPr="00AD72FC">
              <w:rPr>
                <w:sz w:val="20"/>
                <w:szCs w:val="20"/>
              </w:rPr>
              <w:t>-</w:t>
            </w:r>
          </w:p>
        </w:tc>
        <w:tc>
          <w:tcPr>
            <w:tcW w:w="810" w:type="dxa"/>
          </w:tcPr>
          <w:p w14:paraId="0E53AD11" w14:textId="77777777" w:rsidR="00D73262" w:rsidRPr="00AD72FC" w:rsidRDefault="00D73262" w:rsidP="0089590C">
            <w:pPr>
              <w:rPr>
                <w:sz w:val="20"/>
                <w:szCs w:val="20"/>
              </w:rPr>
            </w:pPr>
            <w:r w:rsidRPr="00AD72FC">
              <w:rPr>
                <w:sz w:val="20"/>
                <w:szCs w:val="20"/>
              </w:rPr>
              <w:t>-1.18*</w:t>
            </w:r>
          </w:p>
        </w:tc>
        <w:tc>
          <w:tcPr>
            <w:tcW w:w="810" w:type="dxa"/>
          </w:tcPr>
          <w:p w14:paraId="3B23162E" w14:textId="77777777" w:rsidR="00D73262" w:rsidRPr="00AD72FC" w:rsidRDefault="00D73262" w:rsidP="0089590C">
            <w:pPr>
              <w:rPr>
                <w:sz w:val="20"/>
                <w:szCs w:val="20"/>
              </w:rPr>
            </w:pPr>
            <w:r w:rsidRPr="00AD72FC">
              <w:rPr>
                <w:sz w:val="20"/>
                <w:szCs w:val="20"/>
              </w:rPr>
              <w:t>0.75*</w:t>
            </w:r>
          </w:p>
        </w:tc>
        <w:tc>
          <w:tcPr>
            <w:tcW w:w="810" w:type="dxa"/>
          </w:tcPr>
          <w:p w14:paraId="4C16B49B" w14:textId="77777777" w:rsidR="00D73262" w:rsidRPr="00AD72FC" w:rsidRDefault="00D73262" w:rsidP="0089590C">
            <w:pPr>
              <w:rPr>
                <w:sz w:val="20"/>
                <w:szCs w:val="20"/>
              </w:rPr>
            </w:pPr>
            <w:r w:rsidRPr="00AD72FC">
              <w:rPr>
                <w:sz w:val="20"/>
                <w:szCs w:val="20"/>
              </w:rPr>
              <w:t>-2.15*</w:t>
            </w:r>
          </w:p>
        </w:tc>
        <w:tc>
          <w:tcPr>
            <w:tcW w:w="810" w:type="dxa"/>
          </w:tcPr>
          <w:p w14:paraId="1E1B8C9B" w14:textId="77777777" w:rsidR="00D73262" w:rsidRPr="00AD72FC" w:rsidRDefault="00D73262" w:rsidP="0089590C">
            <w:pPr>
              <w:rPr>
                <w:sz w:val="20"/>
                <w:szCs w:val="20"/>
              </w:rPr>
            </w:pPr>
            <w:r w:rsidRPr="00AD72FC">
              <w:rPr>
                <w:sz w:val="20"/>
                <w:szCs w:val="20"/>
              </w:rPr>
              <w:t>0.02</w:t>
            </w:r>
          </w:p>
        </w:tc>
      </w:tr>
      <w:tr w:rsidR="00D73262" w:rsidRPr="0090546B" w14:paraId="455E7F74" w14:textId="77777777" w:rsidTr="0089590C">
        <w:tc>
          <w:tcPr>
            <w:tcW w:w="2250" w:type="dxa"/>
          </w:tcPr>
          <w:p w14:paraId="3C8ADCDD" w14:textId="77777777" w:rsidR="00D73262" w:rsidRPr="00AD72FC" w:rsidRDefault="00D73262" w:rsidP="0089590C">
            <w:pPr>
              <w:rPr>
                <w:sz w:val="20"/>
                <w:szCs w:val="20"/>
              </w:rPr>
            </w:pPr>
            <w:r w:rsidRPr="00AD72FC">
              <w:rPr>
                <w:sz w:val="20"/>
                <w:szCs w:val="20"/>
              </w:rPr>
              <w:t>3 Moderate Obligation</w:t>
            </w:r>
          </w:p>
        </w:tc>
        <w:tc>
          <w:tcPr>
            <w:tcW w:w="1170" w:type="dxa"/>
          </w:tcPr>
          <w:p w14:paraId="3647CBB3" w14:textId="77777777" w:rsidR="00D73262" w:rsidRPr="00AD72FC" w:rsidRDefault="00D73262" w:rsidP="0089590C">
            <w:pPr>
              <w:rPr>
                <w:sz w:val="20"/>
                <w:szCs w:val="20"/>
              </w:rPr>
            </w:pPr>
            <w:r w:rsidRPr="00AD72FC">
              <w:rPr>
                <w:sz w:val="20"/>
                <w:szCs w:val="20"/>
              </w:rPr>
              <w:t>73% (517)</w:t>
            </w:r>
          </w:p>
        </w:tc>
        <w:tc>
          <w:tcPr>
            <w:tcW w:w="630" w:type="dxa"/>
          </w:tcPr>
          <w:p w14:paraId="7B5E5B74" w14:textId="77777777" w:rsidR="00D73262" w:rsidRPr="00AD72FC" w:rsidRDefault="00D73262" w:rsidP="0089590C">
            <w:pPr>
              <w:rPr>
                <w:sz w:val="20"/>
                <w:szCs w:val="20"/>
              </w:rPr>
            </w:pPr>
            <w:r w:rsidRPr="00AD72FC">
              <w:rPr>
                <w:sz w:val="20"/>
                <w:szCs w:val="20"/>
              </w:rPr>
              <w:t>3.08</w:t>
            </w:r>
          </w:p>
        </w:tc>
        <w:tc>
          <w:tcPr>
            <w:tcW w:w="1170" w:type="dxa"/>
          </w:tcPr>
          <w:p w14:paraId="6DE771A4" w14:textId="77777777" w:rsidR="00D73262" w:rsidRPr="00AD72FC" w:rsidRDefault="00D73262" w:rsidP="0089590C">
            <w:pPr>
              <w:rPr>
                <w:sz w:val="20"/>
                <w:szCs w:val="20"/>
              </w:rPr>
            </w:pPr>
            <w:r w:rsidRPr="00AD72FC">
              <w:rPr>
                <w:sz w:val="20"/>
                <w:szCs w:val="20"/>
              </w:rPr>
              <w:t>[2.90, 3.25]</w:t>
            </w:r>
          </w:p>
        </w:tc>
        <w:tc>
          <w:tcPr>
            <w:tcW w:w="630" w:type="dxa"/>
          </w:tcPr>
          <w:p w14:paraId="62FF8E32" w14:textId="77777777" w:rsidR="00D73262" w:rsidRPr="00AD72FC" w:rsidRDefault="00D73262" w:rsidP="0089590C">
            <w:pPr>
              <w:rPr>
                <w:sz w:val="20"/>
                <w:szCs w:val="20"/>
              </w:rPr>
            </w:pPr>
            <w:r w:rsidRPr="00AD72FC">
              <w:rPr>
                <w:sz w:val="20"/>
                <w:szCs w:val="20"/>
              </w:rPr>
              <w:t>3.58</w:t>
            </w:r>
          </w:p>
        </w:tc>
        <w:tc>
          <w:tcPr>
            <w:tcW w:w="1170" w:type="dxa"/>
          </w:tcPr>
          <w:p w14:paraId="00FF0A7B" w14:textId="77777777" w:rsidR="00D73262" w:rsidRPr="00AD72FC" w:rsidRDefault="00D73262" w:rsidP="0089590C">
            <w:pPr>
              <w:rPr>
                <w:sz w:val="20"/>
                <w:szCs w:val="20"/>
              </w:rPr>
            </w:pPr>
            <w:r w:rsidRPr="00AD72FC">
              <w:rPr>
                <w:sz w:val="20"/>
                <w:szCs w:val="20"/>
              </w:rPr>
              <w:t>[3.45, 3.71]</w:t>
            </w:r>
          </w:p>
        </w:tc>
        <w:tc>
          <w:tcPr>
            <w:tcW w:w="522" w:type="dxa"/>
          </w:tcPr>
          <w:p w14:paraId="5341BCE4" w14:textId="77777777" w:rsidR="00D73262" w:rsidRPr="00AD72FC" w:rsidRDefault="00D73262" w:rsidP="0089590C">
            <w:pPr>
              <w:rPr>
                <w:sz w:val="20"/>
                <w:szCs w:val="20"/>
              </w:rPr>
            </w:pPr>
          </w:p>
        </w:tc>
        <w:tc>
          <w:tcPr>
            <w:tcW w:w="540" w:type="dxa"/>
          </w:tcPr>
          <w:p w14:paraId="1BF8571D" w14:textId="77777777" w:rsidR="00D73262" w:rsidRPr="00AD72FC" w:rsidRDefault="00D73262" w:rsidP="0089590C">
            <w:pPr>
              <w:rPr>
                <w:sz w:val="20"/>
                <w:szCs w:val="20"/>
              </w:rPr>
            </w:pPr>
          </w:p>
        </w:tc>
        <w:tc>
          <w:tcPr>
            <w:tcW w:w="810" w:type="dxa"/>
          </w:tcPr>
          <w:p w14:paraId="2132C223" w14:textId="77777777" w:rsidR="00D73262" w:rsidRPr="00AD72FC" w:rsidRDefault="00D73262" w:rsidP="0089590C">
            <w:pPr>
              <w:rPr>
                <w:sz w:val="20"/>
                <w:szCs w:val="20"/>
              </w:rPr>
            </w:pPr>
          </w:p>
        </w:tc>
        <w:tc>
          <w:tcPr>
            <w:tcW w:w="810" w:type="dxa"/>
          </w:tcPr>
          <w:p w14:paraId="334E80F2" w14:textId="77777777" w:rsidR="00D73262" w:rsidRPr="00AD72FC" w:rsidRDefault="00D73262" w:rsidP="0089590C">
            <w:pPr>
              <w:rPr>
                <w:sz w:val="20"/>
                <w:szCs w:val="20"/>
              </w:rPr>
            </w:pPr>
          </w:p>
        </w:tc>
        <w:tc>
          <w:tcPr>
            <w:tcW w:w="810" w:type="dxa"/>
          </w:tcPr>
          <w:p w14:paraId="65B5A1A6" w14:textId="77777777" w:rsidR="00D73262" w:rsidRPr="00AD72FC" w:rsidRDefault="00D73262" w:rsidP="0089590C">
            <w:pPr>
              <w:rPr>
                <w:sz w:val="20"/>
                <w:szCs w:val="20"/>
              </w:rPr>
            </w:pPr>
            <w:r w:rsidRPr="00AD72FC">
              <w:rPr>
                <w:sz w:val="20"/>
                <w:szCs w:val="20"/>
              </w:rPr>
              <w:t>-</w:t>
            </w:r>
          </w:p>
        </w:tc>
        <w:tc>
          <w:tcPr>
            <w:tcW w:w="810" w:type="dxa"/>
          </w:tcPr>
          <w:p w14:paraId="04074010" w14:textId="77777777" w:rsidR="00D73262" w:rsidRPr="00AD72FC" w:rsidRDefault="00D73262" w:rsidP="0089590C">
            <w:pPr>
              <w:rPr>
                <w:sz w:val="20"/>
                <w:szCs w:val="20"/>
              </w:rPr>
            </w:pPr>
            <w:r w:rsidRPr="00AD72FC">
              <w:rPr>
                <w:sz w:val="20"/>
                <w:szCs w:val="20"/>
              </w:rPr>
              <w:t>-</w:t>
            </w:r>
          </w:p>
        </w:tc>
        <w:tc>
          <w:tcPr>
            <w:tcW w:w="810" w:type="dxa"/>
          </w:tcPr>
          <w:p w14:paraId="253168BA" w14:textId="77777777" w:rsidR="00D73262" w:rsidRPr="00AD72FC" w:rsidRDefault="00D73262" w:rsidP="0089590C">
            <w:pPr>
              <w:rPr>
                <w:sz w:val="20"/>
                <w:szCs w:val="20"/>
              </w:rPr>
            </w:pPr>
            <w:r w:rsidRPr="00AD72FC">
              <w:rPr>
                <w:sz w:val="20"/>
                <w:szCs w:val="20"/>
              </w:rPr>
              <w:t>-0.98*</w:t>
            </w:r>
          </w:p>
        </w:tc>
        <w:tc>
          <w:tcPr>
            <w:tcW w:w="810" w:type="dxa"/>
          </w:tcPr>
          <w:p w14:paraId="738B62E9" w14:textId="77777777" w:rsidR="00D73262" w:rsidRPr="00AD72FC" w:rsidRDefault="00D73262" w:rsidP="0089590C">
            <w:pPr>
              <w:rPr>
                <w:sz w:val="20"/>
                <w:szCs w:val="20"/>
              </w:rPr>
            </w:pPr>
            <w:r w:rsidRPr="00AD72FC">
              <w:rPr>
                <w:sz w:val="20"/>
                <w:szCs w:val="20"/>
              </w:rPr>
              <w:t>-0.74*</w:t>
            </w:r>
          </w:p>
        </w:tc>
      </w:tr>
      <w:tr w:rsidR="00D73262" w:rsidRPr="0090546B" w14:paraId="471CD73C" w14:textId="77777777" w:rsidTr="0089590C">
        <w:tc>
          <w:tcPr>
            <w:tcW w:w="2250" w:type="dxa"/>
            <w:tcBorders>
              <w:bottom w:val="single" w:sz="4" w:space="0" w:color="auto"/>
            </w:tcBorders>
          </w:tcPr>
          <w:p w14:paraId="554C53E4" w14:textId="77777777" w:rsidR="00D73262" w:rsidRPr="00AD72FC" w:rsidRDefault="00D73262" w:rsidP="0089590C">
            <w:pPr>
              <w:rPr>
                <w:sz w:val="20"/>
                <w:szCs w:val="20"/>
              </w:rPr>
            </w:pPr>
            <w:r w:rsidRPr="00AD72FC">
              <w:rPr>
                <w:sz w:val="20"/>
                <w:szCs w:val="20"/>
              </w:rPr>
              <w:t>4 Busy but Dependable</w:t>
            </w:r>
          </w:p>
        </w:tc>
        <w:tc>
          <w:tcPr>
            <w:tcW w:w="1170" w:type="dxa"/>
            <w:tcBorders>
              <w:bottom w:val="single" w:sz="4" w:space="0" w:color="auto"/>
            </w:tcBorders>
          </w:tcPr>
          <w:p w14:paraId="6C3B27FE" w14:textId="77777777" w:rsidR="00D73262" w:rsidRPr="00AD72FC" w:rsidRDefault="00D73262" w:rsidP="0089590C">
            <w:pPr>
              <w:rPr>
                <w:sz w:val="20"/>
                <w:szCs w:val="20"/>
              </w:rPr>
            </w:pPr>
            <w:r w:rsidRPr="00AD72FC">
              <w:rPr>
                <w:sz w:val="20"/>
                <w:szCs w:val="20"/>
              </w:rPr>
              <w:t>16% (116)</w:t>
            </w:r>
          </w:p>
        </w:tc>
        <w:tc>
          <w:tcPr>
            <w:tcW w:w="630" w:type="dxa"/>
            <w:tcBorders>
              <w:bottom w:val="single" w:sz="4" w:space="0" w:color="auto"/>
            </w:tcBorders>
          </w:tcPr>
          <w:p w14:paraId="347A3722" w14:textId="77777777" w:rsidR="00D73262" w:rsidRPr="00AD72FC" w:rsidRDefault="00D73262" w:rsidP="0089590C">
            <w:pPr>
              <w:rPr>
                <w:sz w:val="20"/>
                <w:szCs w:val="20"/>
              </w:rPr>
            </w:pPr>
            <w:r w:rsidRPr="00AD72FC">
              <w:rPr>
                <w:sz w:val="20"/>
                <w:szCs w:val="20"/>
              </w:rPr>
              <w:t>3.86</w:t>
            </w:r>
          </w:p>
        </w:tc>
        <w:tc>
          <w:tcPr>
            <w:tcW w:w="1170" w:type="dxa"/>
            <w:tcBorders>
              <w:bottom w:val="single" w:sz="4" w:space="0" w:color="auto"/>
            </w:tcBorders>
          </w:tcPr>
          <w:p w14:paraId="4FA1D091" w14:textId="77777777" w:rsidR="00D73262" w:rsidRPr="00AD72FC" w:rsidRDefault="00D73262" w:rsidP="0089590C">
            <w:pPr>
              <w:rPr>
                <w:sz w:val="20"/>
                <w:szCs w:val="20"/>
              </w:rPr>
            </w:pPr>
            <w:r w:rsidRPr="00AD72FC">
              <w:rPr>
                <w:sz w:val="20"/>
                <w:szCs w:val="20"/>
              </w:rPr>
              <w:t>[3.52, 4.19]</w:t>
            </w:r>
          </w:p>
        </w:tc>
        <w:tc>
          <w:tcPr>
            <w:tcW w:w="630" w:type="dxa"/>
            <w:tcBorders>
              <w:bottom w:val="single" w:sz="4" w:space="0" w:color="auto"/>
            </w:tcBorders>
          </w:tcPr>
          <w:p w14:paraId="0DCB33E1" w14:textId="77777777" w:rsidR="00D73262" w:rsidRPr="00AD72FC" w:rsidRDefault="00D73262" w:rsidP="0089590C">
            <w:pPr>
              <w:rPr>
                <w:sz w:val="20"/>
                <w:szCs w:val="20"/>
              </w:rPr>
            </w:pPr>
            <w:r w:rsidRPr="00AD72FC">
              <w:rPr>
                <w:sz w:val="20"/>
                <w:szCs w:val="20"/>
              </w:rPr>
              <w:t>4.16</w:t>
            </w:r>
          </w:p>
        </w:tc>
        <w:tc>
          <w:tcPr>
            <w:tcW w:w="1170" w:type="dxa"/>
            <w:tcBorders>
              <w:bottom w:val="single" w:sz="4" w:space="0" w:color="auto"/>
            </w:tcBorders>
          </w:tcPr>
          <w:p w14:paraId="4791F31D" w14:textId="77777777" w:rsidR="00D73262" w:rsidRPr="00AD72FC" w:rsidRDefault="00D73262" w:rsidP="0089590C">
            <w:pPr>
              <w:rPr>
                <w:sz w:val="20"/>
                <w:szCs w:val="20"/>
              </w:rPr>
            </w:pPr>
            <w:r w:rsidRPr="00AD72FC">
              <w:rPr>
                <w:sz w:val="20"/>
                <w:szCs w:val="20"/>
              </w:rPr>
              <w:t>[3.86, 4.46]</w:t>
            </w:r>
          </w:p>
        </w:tc>
        <w:tc>
          <w:tcPr>
            <w:tcW w:w="522" w:type="dxa"/>
            <w:tcBorders>
              <w:bottom w:val="single" w:sz="4" w:space="0" w:color="auto"/>
            </w:tcBorders>
          </w:tcPr>
          <w:p w14:paraId="4528781A" w14:textId="77777777" w:rsidR="00D73262" w:rsidRPr="00AD72FC" w:rsidRDefault="00D73262" w:rsidP="0089590C">
            <w:pPr>
              <w:rPr>
                <w:sz w:val="20"/>
                <w:szCs w:val="20"/>
              </w:rPr>
            </w:pPr>
          </w:p>
        </w:tc>
        <w:tc>
          <w:tcPr>
            <w:tcW w:w="540" w:type="dxa"/>
            <w:tcBorders>
              <w:bottom w:val="single" w:sz="4" w:space="0" w:color="auto"/>
            </w:tcBorders>
          </w:tcPr>
          <w:p w14:paraId="3C944BBF" w14:textId="77777777" w:rsidR="00D73262" w:rsidRPr="00AD72FC" w:rsidRDefault="00D73262" w:rsidP="0089590C">
            <w:pPr>
              <w:rPr>
                <w:sz w:val="20"/>
                <w:szCs w:val="20"/>
              </w:rPr>
            </w:pPr>
          </w:p>
        </w:tc>
        <w:tc>
          <w:tcPr>
            <w:tcW w:w="810" w:type="dxa"/>
            <w:tcBorders>
              <w:bottom w:val="single" w:sz="4" w:space="0" w:color="auto"/>
            </w:tcBorders>
          </w:tcPr>
          <w:p w14:paraId="202AB11C" w14:textId="77777777" w:rsidR="00D73262" w:rsidRPr="00AD72FC" w:rsidRDefault="00D73262" w:rsidP="0089590C">
            <w:pPr>
              <w:rPr>
                <w:sz w:val="20"/>
                <w:szCs w:val="20"/>
              </w:rPr>
            </w:pPr>
          </w:p>
        </w:tc>
        <w:tc>
          <w:tcPr>
            <w:tcW w:w="810" w:type="dxa"/>
            <w:tcBorders>
              <w:bottom w:val="single" w:sz="4" w:space="0" w:color="auto"/>
            </w:tcBorders>
          </w:tcPr>
          <w:p w14:paraId="20D94708" w14:textId="77777777" w:rsidR="00D73262" w:rsidRPr="00AD72FC" w:rsidRDefault="00D73262" w:rsidP="0089590C">
            <w:pPr>
              <w:rPr>
                <w:sz w:val="20"/>
                <w:szCs w:val="20"/>
              </w:rPr>
            </w:pPr>
          </w:p>
        </w:tc>
        <w:tc>
          <w:tcPr>
            <w:tcW w:w="810" w:type="dxa"/>
            <w:tcBorders>
              <w:bottom w:val="single" w:sz="4" w:space="0" w:color="auto"/>
            </w:tcBorders>
          </w:tcPr>
          <w:p w14:paraId="4A86B8CD" w14:textId="77777777" w:rsidR="00D73262" w:rsidRPr="00AD72FC" w:rsidRDefault="00D73262" w:rsidP="0089590C">
            <w:pPr>
              <w:rPr>
                <w:sz w:val="20"/>
                <w:szCs w:val="20"/>
              </w:rPr>
            </w:pPr>
          </w:p>
        </w:tc>
        <w:tc>
          <w:tcPr>
            <w:tcW w:w="810" w:type="dxa"/>
            <w:tcBorders>
              <w:bottom w:val="single" w:sz="4" w:space="0" w:color="auto"/>
            </w:tcBorders>
          </w:tcPr>
          <w:p w14:paraId="2D6C6179" w14:textId="77777777" w:rsidR="00D73262" w:rsidRPr="00AD72FC" w:rsidRDefault="00D73262" w:rsidP="0089590C">
            <w:pPr>
              <w:rPr>
                <w:sz w:val="20"/>
                <w:szCs w:val="20"/>
              </w:rPr>
            </w:pPr>
          </w:p>
        </w:tc>
        <w:tc>
          <w:tcPr>
            <w:tcW w:w="810" w:type="dxa"/>
            <w:tcBorders>
              <w:bottom w:val="single" w:sz="4" w:space="0" w:color="auto"/>
            </w:tcBorders>
          </w:tcPr>
          <w:p w14:paraId="31E41FFF" w14:textId="77777777" w:rsidR="00D73262" w:rsidRPr="00AD72FC" w:rsidRDefault="00D73262" w:rsidP="0089590C">
            <w:pPr>
              <w:rPr>
                <w:sz w:val="20"/>
                <w:szCs w:val="20"/>
              </w:rPr>
            </w:pPr>
            <w:r w:rsidRPr="00AD72FC">
              <w:rPr>
                <w:sz w:val="20"/>
                <w:szCs w:val="20"/>
              </w:rPr>
              <w:t>-</w:t>
            </w:r>
          </w:p>
        </w:tc>
        <w:tc>
          <w:tcPr>
            <w:tcW w:w="810" w:type="dxa"/>
            <w:tcBorders>
              <w:bottom w:val="single" w:sz="4" w:space="0" w:color="auto"/>
            </w:tcBorders>
          </w:tcPr>
          <w:p w14:paraId="17AC4697" w14:textId="77777777" w:rsidR="00D73262" w:rsidRPr="00AD72FC" w:rsidRDefault="00D73262" w:rsidP="0089590C">
            <w:pPr>
              <w:rPr>
                <w:sz w:val="20"/>
                <w:szCs w:val="20"/>
              </w:rPr>
            </w:pPr>
            <w:r w:rsidRPr="00AD72FC">
              <w:rPr>
                <w:sz w:val="20"/>
                <w:szCs w:val="20"/>
              </w:rPr>
              <w:t>-</w:t>
            </w:r>
          </w:p>
        </w:tc>
      </w:tr>
      <w:tr w:rsidR="00D73262" w:rsidRPr="0090546B" w14:paraId="3C0A4A1C" w14:textId="77777777" w:rsidTr="0089590C">
        <w:tc>
          <w:tcPr>
            <w:tcW w:w="12942" w:type="dxa"/>
            <w:gridSpan w:val="14"/>
          </w:tcPr>
          <w:p w14:paraId="387A0478" w14:textId="77777777" w:rsidR="00D73262" w:rsidRDefault="00D73262" w:rsidP="0089590C">
            <w:pPr>
              <w:spacing w:line="360" w:lineRule="auto"/>
              <w:jc w:val="center"/>
              <w:rPr>
                <w:sz w:val="20"/>
                <w:szCs w:val="20"/>
              </w:rPr>
            </w:pPr>
            <w:r>
              <w:rPr>
                <w:sz w:val="20"/>
                <w:szCs w:val="20"/>
              </w:rPr>
              <w:t>Study 3</w:t>
            </w:r>
          </w:p>
        </w:tc>
      </w:tr>
      <w:tr w:rsidR="00D73262" w:rsidRPr="0090546B" w14:paraId="5CED8C6D" w14:textId="77777777" w:rsidTr="0089590C">
        <w:tc>
          <w:tcPr>
            <w:tcW w:w="2250" w:type="dxa"/>
          </w:tcPr>
          <w:p w14:paraId="71C9D7D4" w14:textId="77777777" w:rsidR="00D73262" w:rsidRPr="0090546B" w:rsidRDefault="00D73262" w:rsidP="0089590C">
            <w:pPr>
              <w:rPr>
                <w:sz w:val="20"/>
                <w:szCs w:val="20"/>
              </w:rPr>
            </w:pPr>
            <w:r>
              <w:rPr>
                <w:sz w:val="20"/>
                <w:szCs w:val="20"/>
              </w:rPr>
              <w:t>1</w:t>
            </w:r>
            <w:r w:rsidRPr="0090546B">
              <w:rPr>
                <w:sz w:val="20"/>
                <w:szCs w:val="20"/>
              </w:rPr>
              <w:t xml:space="preserve"> </w:t>
            </w:r>
            <w:r>
              <w:rPr>
                <w:sz w:val="20"/>
                <w:szCs w:val="20"/>
              </w:rPr>
              <w:t>Moderate I Low P</w:t>
            </w:r>
          </w:p>
        </w:tc>
        <w:tc>
          <w:tcPr>
            <w:tcW w:w="1170" w:type="dxa"/>
          </w:tcPr>
          <w:p w14:paraId="6769E10A" w14:textId="77777777" w:rsidR="00D73262" w:rsidRPr="0090546B" w:rsidRDefault="00D73262" w:rsidP="0089590C">
            <w:pPr>
              <w:rPr>
                <w:sz w:val="20"/>
                <w:szCs w:val="20"/>
              </w:rPr>
            </w:pPr>
            <w:r w:rsidRPr="0090546B">
              <w:rPr>
                <w:sz w:val="20"/>
                <w:szCs w:val="20"/>
              </w:rPr>
              <w:t>1% (3)</w:t>
            </w:r>
          </w:p>
        </w:tc>
        <w:tc>
          <w:tcPr>
            <w:tcW w:w="630" w:type="dxa"/>
          </w:tcPr>
          <w:p w14:paraId="63EB34BE" w14:textId="77777777" w:rsidR="00D73262" w:rsidRPr="0090546B" w:rsidRDefault="00D73262" w:rsidP="0089590C">
            <w:pPr>
              <w:rPr>
                <w:sz w:val="20"/>
                <w:szCs w:val="20"/>
              </w:rPr>
            </w:pPr>
            <w:r>
              <w:rPr>
                <w:sz w:val="20"/>
                <w:szCs w:val="20"/>
              </w:rPr>
              <w:t>3.16</w:t>
            </w:r>
          </w:p>
        </w:tc>
        <w:tc>
          <w:tcPr>
            <w:tcW w:w="1170" w:type="dxa"/>
          </w:tcPr>
          <w:p w14:paraId="51533D61" w14:textId="77777777" w:rsidR="00D73262" w:rsidRPr="0090546B" w:rsidRDefault="00D73262" w:rsidP="0089590C">
            <w:pPr>
              <w:rPr>
                <w:sz w:val="20"/>
                <w:szCs w:val="20"/>
              </w:rPr>
            </w:pPr>
            <w:r>
              <w:rPr>
                <w:sz w:val="20"/>
                <w:szCs w:val="20"/>
              </w:rPr>
              <w:t>[2.44</w:t>
            </w:r>
            <w:r w:rsidRPr="0090546B">
              <w:rPr>
                <w:sz w:val="20"/>
                <w:szCs w:val="20"/>
              </w:rPr>
              <w:t>, 3.</w:t>
            </w:r>
            <w:r>
              <w:rPr>
                <w:sz w:val="20"/>
                <w:szCs w:val="20"/>
              </w:rPr>
              <w:t>88</w:t>
            </w:r>
            <w:r w:rsidRPr="0090546B">
              <w:rPr>
                <w:sz w:val="20"/>
                <w:szCs w:val="20"/>
              </w:rPr>
              <w:t>]</w:t>
            </w:r>
          </w:p>
        </w:tc>
        <w:tc>
          <w:tcPr>
            <w:tcW w:w="630" w:type="dxa"/>
          </w:tcPr>
          <w:p w14:paraId="0166A2B6" w14:textId="77777777" w:rsidR="00D73262" w:rsidRPr="0090546B" w:rsidRDefault="00D73262" w:rsidP="0089590C">
            <w:pPr>
              <w:rPr>
                <w:sz w:val="20"/>
                <w:szCs w:val="20"/>
              </w:rPr>
            </w:pPr>
            <w:r w:rsidRPr="0090546B">
              <w:rPr>
                <w:sz w:val="20"/>
                <w:szCs w:val="20"/>
              </w:rPr>
              <w:t>2.</w:t>
            </w:r>
            <w:r>
              <w:rPr>
                <w:sz w:val="20"/>
                <w:szCs w:val="20"/>
              </w:rPr>
              <w:t>39</w:t>
            </w:r>
          </w:p>
        </w:tc>
        <w:tc>
          <w:tcPr>
            <w:tcW w:w="1170" w:type="dxa"/>
          </w:tcPr>
          <w:p w14:paraId="597CC5E1" w14:textId="77777777" w:rsidR="00D73262" w:rsidRPr="0090546B" w:rsidRDefault="00D73262" w:rsidP="0089590C">
            <w:pPr>
              <w:rPr>
                <w:sz w:val="20"/>
                <w:szCs w:val="20"/>
              </w:rPr>
            </w:pPr>
            <w:r w:rsidRPr="0090546B">
              <w:rPr>
                <w:sz w:val="20"/>
                <w:szCs w:val="20"/>
              </w:rPr>
              <w:t>[2.1</w:t>
            </w:r>
            <w:r>
              <w:rPr>
                <w:sz w:val="20"/>
                <w:szCs w:val="20"/>
              </w:rPr>
              <w:t>4</w:t>
            </w:r>
            <w:r w:rsidRPr="0090546B">
              <w:rPr>
                <w:sz w:val="20"/>
                <w:szCs w:val="20"/>
              </w:rPr>
              <w:t>, 2.</w:t>
            </w:r>
            <w:r>
              <w:rPr>
                <w:sz w:val="20"/>
                <w:szCs w:val="20"/>
              </w:rPr>
              <w:t>63</w:t>
            </w:r>
            <w:r w:rsidRPr="0090546B">
              <w:rPr>
                <w:sz w:val="20"/>
                <w:szCs w:val="20"/>
              </w:rPr>
              <w:t>]</w:t>
            </w:r>
          </w:p>
        </w:tc>
        <w:tc>
          <w:tcPr>
            <w:tcW w:w="522" w:type="dxa"/>
          </w:tcPr>
          <w:p w14:paraId="22C0378F" w14:textId="77777777" w:rsidR="00D73262" w:rsidRPr="0090546B" w:rsidRDefault="00D73262" w:rsidP="0089590C">
            <w:pPr>
              <w:rPr>
                <w:sz w:val="20"/>
                <w:szCs w:val="20"/>
              </w:rPr>
            </w:pPr>
            <w:r>
              <w:rPr>
                <w:sz w:val="20"/>
                <w:szCs w:val="20"/>
              </w:rPr>
              <w:t>-</w:t>
            </w:r>
          </w:p>
        </w:tc>
        <w:tc>
          <w:tcPr>
            <w:tcW w:w="540" w:type="dxa"/>
          </w:tcPr>
          <w:p w14:paraId="432040B1" w14:textId="77777777" w:rsidR="00D73262" w:rsidRPr="0090546B" w:rsidRDefault="00D73262" w:rsidP="0089590C">
            <w:pPr>
              <w:rPr>
                <w:sz w:val="20"/>
                <w:szCs w:val="20"/>
              </w:rPr>
            </w:pPr>
            <w:r>
              <w:rPr>
                <w:sz w:val="20"/>
                <w:szCs w:val="20"/>
              </w:rPr>
              <w:t>-</w:t>
            </w:r>
          </w:p>
        </w:tc>
        <w:tc>
          <w:tcPr>
            <w:tcW w:w="810" w:type="dxa"/>
          </w:tcPr>
          <w:p w14:paraId="475E94AD" w14:textId="77777777" w:rsidR="00D73262" w:rsidRPr="0090546B" w:rsidRDefault="00D73262" w:rsidP="0089590C">
            <w:pPr>
              <w:rPr>
                <w:sz w:val="20"/>
                <w:szCs w:val="20"/>
              </w:rPr>
            </w:pPr>
            <w:r>
              <w:rPr>
                <w:sz w:val="20"/>
                <w:szCs w:val="20"/>
              </w:rPr>
              <w:t>-0.12</w:t>
            </w:r>
          </w:p>
        </w:tc>
        <w:tc>
          <w:tcPr>
            <w:tcW w:w="810" w:type="dxa"/>
          </w:tcPr>
          <w:p w14:paraId="127A8A8A" w14:textId="77777777" w:rsidR="00D73262" w:rsidRPr="0090546B" w:rsidRDefault="00D73262" w:rsidP="0089590C">
            <w:pPr>
              <w:rPr>
                <w:sz w:val="20"/>
                <w:szCs w:val="20"/>
              </w:rPr>
            </w:pPr>
            <w:r>
              <w:rPr>
                <w:sz w:val="20"/>
                <w:szCs w:val="20"/>
              </w:rPr>
              <w:t>-1.62*</w:t>
            </w:r>
          </w:p>
        </w:tc>
        <w:tc>
          <w:tcPr>
            <w:tcW w:w="810" w:type="dxa"/>
          </w:tcPr>
          <w:p w14:paraId="022193DF" w14:textId="77777777" w:rsidR="00D73262" w:rsidRPr="0090546B" w:rsidRDefault="00D73262" w:rsidP="0089590C">
            <w:pPr>
              <w:rPr>
                <w:sz w:val="20"/>
                <w:szCs w:val="20"/>
              </w:rPr>
            </w:pPr>
            <w:r>
              <w:rPr>
                <w:sz w:val="20"/>
                <w:szCs w:val="20"/>
              </w:rPr>
              <w:t>0.21</w:t>
            </w:r>
          </w:p>
        </w:tc>
        <w:tc>
          <w:tcPr>
            <w:tcW w:w="810" w:type="dxa"/>
          </w:tcPr>
          <w:p w14:paraId="5D328D47" w14:textId="77777777" w:rsidR="00D73262" w:rsidRPr="0090546B" w:rsidRDefault="00D73262" w:rsidP="0089590C">
            <w:pPr>
              <w:rPr>
                <w:sz w:val="20"/>
                <w:szCs w:val="20"/>
              </w:rPr>
            </w:pPr>
            <w:r>
              <w:rPr>
                <w:sz w:val="20"/>
                <w:szCs w:val="20"/>
              </w:rPr>
              <w:t>-0.89*</w:t>
            </w:r>
          </w:p>
        </w:tc>
        <w:tc>
          <w:tcPr>
            <w:tcW w:w="810" w:type="dxa"/>
          </w:tcPr>
          <w:p w14:paraId="7762D0A2" w14:textId="77777777" w:rsidR="00D73262" w:rsidRPr="0090546B" w:rsidRDefault="00D73262" w:rsidP="0089590C">
            <w:pPr>
              <w:rPr>
                <w:sz w:val="20"/>
                <w:szCs w:val="20"/>
              </w:rPr>
            </w:pPr>
            <w:r>
              <w:rPr>
                <w:sz w:val="20"/>
                <w:szCs w:val="20"/>
              </w:rPr>
              <w:t>-0.49</w:t>
            </w:r>
          </w:p>
        </w:tc>
        <w:tc>
          <w:tcPr>
            <w:tcW w:w="810" w:type="dxa"/>
          </w:tcPr>
          <w:p w14:paraId="24EAC0A7" w14:textId="77777777" w:rsidR="00D73262" w:rsidRPr="0090546B" w:rsidRDefault="00D73262" w:rsidP="0089590C">
            <w:pPr>
              <w:rPr>
                <w:sz w:val="20"/>
                <w:szCs w:val="20"/>
              </w:rPr>
            </w:pPr>
            <w:r>
              <w:rPr>
                <w:sz w:val="20"/>
                <w:szCs w:val="20"/>
              </w:rPr>
              <w:t>-2.36*</w:t>
            </w:r>
          </w:p>
        </w:tc>
      </w:tr>
      <w:tr w:rsidR="00D73262" w:rsidRPr="0090546B" w14:paraId="728A6B8B" w14:textId="77777777" w:rsidTr="0089590C">
        <w:tc>
          <w:tcPr>
            <w:tcW w:w="2250" w:type="dxa"/>
            <w:tcBorders>
              <w:top w:val="nil"/>
            </w:tcBorders>
          </w:tcPr>
          <w:p w14:paraId="20310F8F" w14:textId="77777777" w:rsidR="00D73262" w:rsidRPr="0090546B" w:rsidRDefault="00D73262" w:rsidP="0089590C">
            <w:pPr>
              <w:rPr>
                <w:sz w:val="20"/>
                <w:szCs w:val="20"/>
              </w:rPr>
            </w:pPr>
            <w:r>
              <w:rPr>
                <w:sz w:val="20"/>
                <w:szCs w:val="20"/>
              </w:rPr>
              <w:t>2</w:t>
            </w:r>
            <w:r w:rsidRPr="0090546B">
              <w:rPr>
                <w:sz w:val="20"/>
                <w:szCs w:val="20"/>
              </w:rPr>
              <w:t xml:space="preserve"> </w:t>
            </w:r>
            <w:r>
              <w:rPr>
                <w:sz w:val="20"/>
                <w:szCs w:val="20"/>
              </w:rPr>
              <w:t>Moderate I High P</w:t>
            </w:r>
          </w:p>
        </w:tc>
        <w:tc>
          <w:tcPr>
            <w:tcW w:w="1170" w:type="dxa"/>
            <w:tcBorders>
              <w:top w:val="nil"/>
            </w:tcBorders>
          </w:tcPr>
          <w:p w14:paraId="152EB240" w14:textId="77777777" w:rsidR="00D73262" w:rsidRPr="0090546B" w:rsidRDefault="00D73262" w:rsidP="0089590C">
            <w:pPr>
              <w:rPr>
                <w:sz w:val="20"/>
                <w:szCs w:val="20"/>
              </w:rPr>
            </w:pPr>
            <w:r w:rsidRPr="0090546B">
              <w:rPr>
                <w:sz w:val="20"/>
                <w:szCs w:val="20"/>
              </w:rPr>
              <w:t>60% (193)</w:t>
            </w:r>
          </w:p>
        </w:tc>
        <w:tc>
          <w:tcPr>
            <w:tcW w:w="630" w:type="dxa"/>
            <w:tcBorders>
              <w:top w:val="nil"/>
            </w:tcBorders>
          </w:tcPr>
          <w:p w14:paraId="3B78F7CC" w14:textId="77777777" w:rsidR="00D73262" w:rsidRPr="0090546B" w:rsidRDefault="00D73262" w:rsidP="0089590C">
            <w:pPr>
              <w:rPr>
                <w:sz w:val="20"/>
                <w:szCs w:val="20"/>
              </w:rPr>
            </w:pPr>
            <w:r w:rsidRPr="0090546B">
              <w:rPr>
                <w:sz w:val="20"/>
                <w:szCs w:val="20"/>
              </w:rPr>
              <w:t>3.28</w:t>
            </w:r>
          </w:p>
        </w:tc>
        <w:tc>
          <w:tcPr>
            <w:tcW w:w="1170" w:type="dxa"/>
            <w:tcBorders>
              <w:top w:val="nil"/>
            </w:tcBorders>
          </w:tcPr>
          <w:p w14:paraId="2AC72FF1" w14:textId="77777777" w:rsidR="00D73262" w:rsidRPr="0090546B" w:rsidRDefault="00D73262" w:rsidP="0089590C">
            <w:pPr>
              <w:rPr>
                <w:sz w:val="20"/>
                <w:szCs w:val="20"/>
              </w:rPr>
            </w:pPr>
            <w:r>
              <w:rPr>
                <w:sz w:val="20"/>
                <w:szCs w:val="20"/>
              </w:rPr>
              <w:t>[3.17</w:t>
            </w:r>
            <w:r w:rsidRPr="0090546B">
              <w:rPr>
                <w:sz w:val="20"/>
                <w:szCs w:val="20"/>
              </w:rPr>
              <w:t>, 3.</w:t>
            </w:r>
            <w:r>
              <w:rPr>
                <w:sz w:val="20"/>
                <w:szCs w:val="20"/>
              </w:rPr>
              <w:t>39</w:t>
            </w:r>
            <w:r w:rsidRPr="0090546B">
              <w:rPr>
                <w:sz w:val="20"/>
                <w:szCs w:val="20"/>
              </w:rPr>
              <w:t>]</w:t>
            </w:r>
          </w:p>
        </w:tc>
        <w:tc>
          <w:tcPr>
            <w:tcW w:w="630" w:type="dxa"/>
            <w:tcBorders>
              <w:top w:val="nil"/>
            </w:tcBorders>
          </w:tcPr>
          <w:p w14:paraId="3686FA6E" w14:textId="77777777" w:rsidR="00D73262" w:rsidRPr="0090546B" w:rsidRDefault="00D73262" w:rsidP="0089590C">
            <w:pPr>
              <w:rPr>
                <w:sz w:val="20"/>
                <w:szCs w:val="20"/>
              </w:rPr>
            </w:pPr>
            <w:r>
              <w:rPr>
                <w:sz w:val="20"/>
                <w:szCs w:val="20"/>
              </w:rPr>
              <w:t>4.01</w:t>
            </w:r>
          </w:p>
        </w:tc>
        <w:tc>
          <w:tcPr>
            <w:tcW w:w="1170" w:type="dxa"/>
            <w:tcBorders>
              <w:top w:val="nil"/>
            </w:tcBorders>
          </w:tcPr>
          <w:p w14:paraId="73422B8B" w14:textId="77777777" w:rsidR="00D73262" w:rsidRPr="0090546B" w:rsidRDefault="00D73262" w:rsidP="0089590C">
            <w:pPr>
              <w:rPr>
                <w:sz w:val="20"/>
                <w:szCs w:val="20"/>
              </w:rPr>
            </w:pPr>
            <w:r>
              <w:rPr>
                <w:sz w:val="20"/>
                <w:szCs w:val="20"/>
              </w:rPr>
              <w:t>[3.97</w:t>
            </w:r>
            <w:r w:rsidRPr="0090546B">
              <w:rPr>
                <w:sz w:val="20"/>
                <w:szCs w:val="20"/>
              </w:rPr>
              <w:t>, 4.0</w:t>
            </w:r>
            <w:r>
              <w:rPr>
                <w:sz w:val="20"/>
                <w:szCs w:val="20"/>
              </w:rPr>
              <w:t>4</w:t>
            </w:r>
            <w:r w:rsidRPr="0090546B">
              <w:rPr>
                <w:sz w:val="20"/>
                <w:szCs w:val="20"/>
              </w:rPr>
              <w:t>]</w:t>
            </w:r>
          </w:p>
        </w:tc>
        <w:tc>
          <w:tcPr>
            <w:tcW w:w="522" w:type="dxa"/>
            <w:tcBorders>
              <w:top w:val="nil"/>
            </w:tcBorders>
          </w:tcPr>
          <w:p w14:paraId="4C8D6EAE" w14:textId="77777777" w:rsidR="00D73262" w:rsidRPr="0090546B" w:rsidRDefault="00D73262" w:rsidP="0089590C">
            <w:pPr>
              <w:rPr>
                <w:sz w:val="20"/>
                <w:szCs w:val="20"/>
              </w:rPr>
            </w:pPr>
          </w:p>
        </w:tc>
        <w:tc>
          <w:tcPr>
            <w:tcW w:w="540" w:type="dxa"/>
            <w:tcBorders>
              <w:top w:val="nil"/>
            </w:tcBorders>
          </w:tcPr>
          <w:p w14:paraId="68DBD45D" w14:textId="77777777" w:rsidR="00D73262" w:rsidRPr="0090546B" w:rsidRDefault="00D73262" w:rsidP="0089590C">
            <w:pPr>
              <w:rPr>
                <w:sz w:val="20"/>
                <w:szCs w:val="20"/>
              </w:rPr>
            </w:pPr>
          </w:p>
        </w:tc>
        <w:tc>
          <w:tcPr>
            <w:tcW w:w="810" w:type="dxa"/>
            <w:tcBorders>
              <w:top w:val="nil"/>
            </w:tcBorders>
          </w:tcPr>
          <w:p w14:paraId="546ED4BE" w14:textId="77777777" w:rsidR="00D73262" w:rsidRPr="0090546B" w:rsidRDefault="00D73262" w:rsidP="0089590C">
            <w:pPr>
              <w:rPr>
                <w:sz w:val="20"/>
                <w:szCs w:val="20"/>
              </w:rPr>
            </w:pPr>
            <w:r>
              <w:rPr>
                <w:sz w:val="20"/>
                <w:szCs w:val="20"/>
              </w:rPr>
              <w:t>-</w:t>
            </w:r>
          </w:p>
        </w:tc>
        <w:tc>
          <w:tcPr>
            <w:tcW w:w="810" w:type="dxa"/>
            <w:tcBorders>
              <w:top w:val="nil"/>
            </w:tcBorders>
          </w:tcPr>
          <w:p w14:paraId="3AE45883" w14:textId="77777777" w:rsidR="00D73262" w:rsidRPr="0090546B" w:rsidRDefault="00D73262" w:rsidP="0089590C">
            <w:pPr>
              <w:rPr>
                <w:sz w:val="20"/>
                <w:szCs w:val="20"/>
              </w:rPr>
            </w:pPr>
            <w:r>
              <w:rPr>
                <w:sz w:val="20"/>
                <w:szCs w:val="20"/>
              </w:rPr>
              <w:t>-</w:t>
            </w:r>
          </w:p>
        </w:tc>
        <w:tc>
          <w:tcPr>
            <w:tcW w:w="810" w:type="dxa"/>
            <w:tcBorders>
              <w:top w:val="nil"/>
            </w:tcBorders>
          </w:tcPr>
          <w:p w14:paraId="65246B1C" w14:textId="77777777" w:rsidR="00D73262" w:rsidRPr="0090546B" w:rsidRDefault="00D73262" w:rsidP="0089590C">
            <w:pPr>
              <w:rPr>
                <w:sz w:val="20"/>
                <w:szCs w:val="20"/>
              </w:rPr>
            </w:pPr>
            <w:r>
              <w:rPr>
                <w:sz w:val="20"/>
                <w:szCs w:val="20"/>
              </w:rPr>
              <w:t>0.33*</w:t>
            </w:r>
          </w:p>
        </w:tc>
        <w:tc>
          <w:tcPr>
            <w:tcW w:w="810" w:type="dxa"/>
            <w:tcBorders>
              <w:top w:val="nil"/>
            </w:tcBorders>
          </w:tcPr>
          <w:p w14:paraId="412E02FD" w14:textId="77777777" w:rsidR="00D73262" w:rsidRPr="0090546B" w:rsidRDefault="00D73262" w:rsidP="0089590C">
            <w:pPr>
              <w:rPr>
                <w:sz w:val="20"/>
                <w:szCs w:val="20"/>
              </w:rPr>
            </w:pPr>
            <w:r>
              <w:rPr>
                <w:sz w:val="20"/>
                <w:szCs w:val="20"/>
              </w:rPr>
              <w:t>0.73*</w:t>
            </w:r>
          </w:p>
        </w:tc>
        <w:tc>
          <w:tcPr>
            <w:tcW w:w="810" w:type="dxa"/>
            <w:tcBorders>
              <w:top w:val="nil"/>
            </w:tcBorders>
          </w:tcPr>
          <w:p w14:paraId="1D357A61" w14:textId="77777777" w:rsidR="00D73262" w:rsidRPr="0090546B" w:rsidRDefault="00D73262" w:rsidP="0089590C">
            <w:pPr>
              <w:rPr>
                <w:sz w:val="20"/>
                <w:szCs w:val="20"/>
              </w:rPr>
            </w:pPr>
            <w:r>
              <w:rPr>
                <w:sz w:val="20"/>
                <w:szCs w:val="20"/>
              </w:rPr>
              <w:t>-0.36*</w:t>
            </w:r>
          </w:p>
        </w:tc>
        <w:tc>
          <w:tcPr>
            <w:tcW w:w="810" w:type="dxa"/>
            <w:tcBorders>
              <w:top w:val="nil"/>
            </w:tcBorders>
          </w:tcPr>
          <w:p w14:paraId="27A4A63E" w14:textId="77777777" w:rsidR="00D73262" w:rsidRPr="0090546B" w:rsidRDefault="00D73262" w:rsidP="0089590C">
            <w:pPr>
              <w:rPr>
                <w:sz w:val="20"/>
                <w:szCs w:val="20"/>
              </w:rPr>
            </w:pPr>
            <w:r>
              <w:rPr>
                <w:sz w:val="20"/>
                <w:szCs w:val="20"/>
              </w:rPr>
              <w:t>-0.75*</w:t>
            </w:r>
          </w:p>
        </w:tc>
      </w:tr>
      <w:tr w:rsidR="00D73262" w:rsidRPr="0090546B" w14:paraId="7C6AEF3D" w14:textId="77777777" w:rsidTr="0089590C">
        <w:tc>
          <w:tcPr>
            <w:tcW w:w="2250" w:type="dxa"/>
            <w:tcBorders>
              <w:bottom w:val="nil"/>
            </w:tcBorders>
          </w:tcPr>
          <w:p w14:paraId="434C973A" w14:textId="77777777" w:rsidR="00D73262" w:rsidRPr="0090546B" w:rsidRDefault="00D73262" w:rsidP="0089590C">
            <w:pPr>
              <w:rPr>
                <w:sz w:val="20"/>
                <w:szCs w:val="20"/>
              </w:rPr>
            </w:pPr>
            <w:r>
              <w:rPr>
                <w:sz w:val="20"/>
                <w:szCs w:val="20"/>
              </w:rPr>
              <w:t>3</w:t>
            </w:r>
            <w:r w:rsidRPr="0090546B">
              <w:rPr>
                <w:sz w:val="20"/>
                <w:szCs w:val="20"/>
              </w:rPr>
              <w:t xml:space="preserve"> </w:t>
            </w:r>
            <w:r>
              <w:rPr>
                <w:sz w:val="20"/>
                <w:szCs w:val="20"/>
              </w:rPr>
              <w:t>Moderate Obligation</w:t>
            </w:r>
          </w:p>
        </w:tc>
        <w:tc>
          <w:tcPr>
            <w:tcW w:w="1170" w:type="dxa"/>
            <w:tcBorders>
              <w:bottom w:val="nil"/>
            </w:tcBorders>
          </w:tcPr>
          <w:p w14:paraId="6C525CEA" w14:textId="77777777" w:rsidR="00D73262" w:rsidRPr="0090546B" w:rsidRDefault="00D73262" w:rsidP="0089590C">
            <w:pPr>
              <w:rPr>
                <w:sz w:val="20"/>
                <w:szCs w:val="20"/>
              </w:rPr>
            </w:pPr>
            <w:r w:rsidRPr="0090546B">
              <w:rPr>
                <w:sz w:val="20"/>
                <w:szCs w:val="20"/>
              </w:rPr>
              <w:t>11% (37)</w:t>
            </w:r>
          </w:p>
        </w:tc>
        <w:tc>
          <w:tcPr>
            <w:tcW w:w="630" w:type="dxa"/>
            <w:tcBorders>
              <w:bottom w:val="nil"/>
            </w:tcBorders>
          </w:tcPr>
          <w:p w14:paraId="2EC37CD6" w14:textId="77777777" w:rsidR="00D73262" w:rsidRPr="0090546B" w:rsidRDefault="00D73262" w:rsidP="0089590C">
            <w:pPr>
              <w:rPr>
                <w:sz w:val="20"/>
                <w:szCs w:val="20"/>
              </w:rPr>
            </w:pPr>
            <w:r>
              <w:rPr>
                <w:sz w:val="20"/>
                <w:szCs w:val="20"/>
              </w:rPr>
              <w:t>2.95</w:t>
            </w:r>
          </w:p>
        </w:tc>
        <w:tc>
          <w:tcPr>
            <w:tcW w:w="1170" w:type="dxa"/>
            <w:tcBorders>
              <w:bottom w:val="nil"/>
            </w:tcBorders>
          </w:tcPr>
          <w:p w14:paraId="1C98F317" w14:textId="77777777" w:rsidR="00D73262" w:rsidRPr="0090546B" w:rsidRDefault="00D73262" w:rsidP="0089590C">
            <w:pPr>
              <w:rPr>
                <w:sz w:val="20"/>
                <w:szCs w:val="20"/>
              </w:rPr>
            </w:pPr>
            <w:r w:rsidRPr="0090546B">
              <w:rPr>
                <w:sz w:val="20"/>
                <w:szCs w:val="20"/>
              </w:rPr>
              <w:t>[2.7</w:t>
            </w:r>
            <w:r>
              <w:rPr>
                <w:sz w:val="20"/>
                <w:szCs w:val="20"/>
              </w:rPr>
              <w:t>4</w:t>
            </w:r>
            <w:r w:rsidRPr="0090546B">
              <w:rPr>
                <w:sz w:val="20"/>
                <w:szCs w:val="20"/>
              </w:rPr>
              <w:t>, 3.</w:t>
            </w:r>
            <w:r>
              <w:rPr>
                <w:sz w:val="20"/>
                <w:szCs w:val="20"/>
              </w:rPr>
              <w:t>16</w:t>
            </w:r>
            <w:r w:rsidRPr="0090546B">
              <w:rPr>
                <w:sz w:val="20"/>
                <w:szCs w:val="20"/>
              </w:rPr>
              <w:t>]</w:t>
            </w:r>
          </w:p>
        </w:tc>
        <w:tc>
          <w:tcPr>
            <w:tcW w:w="630" w:type="dxa"/>
            <w:tcBorders>
              <w:bottom w:val="nil"/>
            </w:tcBorders>
          </w:tcPr>
          <w:p w14:paraId="32B26890" w14:textId="77777777" w:rsidR="00D73262" w:rsidRPr="0090546B" w:rsidRDefault="00D73262" w:rsidP="0089590C">
            <w:pPr>
              <w:rPr>
                <w:sz w:val="20"/>
                <w:szCs w:val="20"/>
              </w:rPr>
            </w:pPr>
            <w:r>
              <w:rPr>
                <w:sz w:val="20"/>
                <w:szCs w:val="20"/>
              </w:rPr>
              <w:t>3.27</w:t>
            </w:r>
          </w:p>
        </w:tc>
        <w:tc>
          <w:tcPr>
            <w:tcW w:w="1170" w:type="dxa"/>
            <w:tcBorders>
              <w:bottom w:val="nil"/>
            </w:tcBorders>
          </w:tcPr>
          <w:p w14:paraId="0162206D" w14:textId="77777777" w:rsidR="00D73262" w:rsidRPr="0090546B" w:rsidRDefault="00D73262" w:rsidP="0089590C">
            <w:pPr>
              <w:rPr>
                <w:sz w:val="20"/>
                <w:szCs w:val="20"/>
              </w:rPr>
            </w:pPr>
            <w:r w:rsidRPr="0090546B">
              <w:rPr>
                <w:sz w:val="20"/>
                <w:szCs w:val="20"/>
              </w:rPr>
              <w:t>[3.</w:t>
            </w:r>
            <w:r>
              <w:rPr>
                <w:sz w:val="20"/>
                <w:szCs w:val="20"/>
              </w:rPr>
              <w:t>20</w:t>
            </w:r>
            <w:r w:rsidRPr="0090546B">
              <w:rPr>
                <w:sz w:val="20"/>
                <w:szCs w:val="20"/>
              </w:rPr>
              <w:t>, 3.</w:t>
            </w:r>
            <w:r>
              <w:rPr>
                <w:sz w:val="20"/>
                <w:szCs w:val="20"/>
              </w:rPr>
              <w:t>34</w:t>
            </w:r>
            <w:r w:rsidRPr="0090546B">
              <w:rPr>
                <w:sz w:val="20"/>
                <w:szCs w:val="20"/>
              </w:rPr>
              <w:t>]</w:t>
            </w:r>
          </w:p>
        </w:tc>
        <w:tc>
          <w:tcPr>
            <w:tcW w:w="522" w:type="dxa"/>
            <w:tcBorders>
              <w:bottom w:val="nil"/>
            </w:tcBorders>
          </w:tcPr>
          <w:p w14:paraId="2C82AD59" w14:textId="77777777" w:rsidR="00D73262" w:rsidRPr="0090546B" w:rsidRDefault="00D73262" w:rsidP="0089590C">
            <w:pPr>
              <w:rPr>
                <w:sz w:val="20"/>
                <w:szCs w:val="20"/>
              </w:rPr>
            </w:pPr>
          </w:p>
        </w:tc>
        <w:tc>
          <w:tcPr>
            <w:tcW w:w="540" w:type="dxa"/>
            <w:tcBorders>
              <w:bottom w:val="nil"/>
            </w:tcBorders>
          </w:tcPr>
          <w:p w14:paraId="2C40E835" w14:textId="77777777" w:rsidR="00D73262" w:rsidRPr="0090546B" w:rsidRDefault="00D73262" w:rsidP="0089590C">
            <w:pPr>
              <w:rPr>
                <w:sz w:val="20"/>
                <w:szCs w:val="20"/>
              </w:rPr>
            </w:pPr>
          </w:p>
        </w:tc>
        <w:tc>
          <w:tcPr>
            <w:tcW w:w="810" w:type="dxa"/>
            <w:tcBorders>
              <w:bottom w:val="nil"/>
            </w:tcBorders>
          </w:tcPr>
          <w:p w14:paraId="5118F30F" w14:textId="77777777" w:rsidR="00D73262" w:rsidRPr="0090546B" w:rsidRDefault="00D73262" w:rsidP="0089590C">
            <w:pPr>
              <w:rPr>
                <w:sz w:val="20"/>
                <w:szCs w:val="20"/>
              </w:rPr>
            </w:pPr>
          </w:p>
        </w:tc>
        <w:tc>
          <w:tcPr>
            <w:tcW w:w="810" w:type="dxa"/>
            <w:tcBorders>
              <w:bottom w:val="nil"/>
            </w:tcBorders>
          </w:tcPr>
          <w:p w14:paraId="453178AD" w14:textId="77777777" w:rsidR="00D73262" w:rsidRPr="0090546B" w:rsidRDefault="00D73262" w:rsidP="0089590C">
            <w:pPr>
              <w:rPr>
                <w:sz w:val="20"/>
                <w:szCs w:val="20"/>
              </w:rPr>
            </w:pPr>
          </w:p>
        </w:tc>
        <w:tc>
          <w:tcPr>
            <w:tcW w:w="810" w:type="dxa"/>
            <w:tcBorders>
              <w:bottom w:val="nil"/>
            </w:tcBorders>
          </w:tcPr>
          <w:p w14:paraId="15EF6E80" w14:textId="77777777" w:rsidR="00D73262" w:rsidRPr="0090546B" w:rsidRDefault="00D73262" w:rsidP="0089590C">
            <w:pPr>
              <w:rPr>
                <w:sz w:val="20"/>
                <w:szCs w:val="20"/>
              </w:rPr>
            </w:pPr>
            <w:r>
              <w:rPr>
                <w:sz w:val="20"/>
                <w:szCs w:val="20"/>
              </w:rPr>
              <w:t>-</w:t>
            </w:r>
          </w:p>
        </w:tc>
        <w:tc>
          <w:tcPr>
            <w:tcW w:w="810" w:type="dxa"/>
            <w:tcBorders>
              <w:bottom w:val="nil"/>
            </w:tcBorders>
          </w:tcPr>
          <w:p w14:paraId="1D6EDC53" w14:textId="77777777" w:rsidR="00D73262" w:rsidRPr="0090546B" w:rsidRDefault="00D73262" w:rsidP="0089590C">
            <w:pPr>
              <w:rPr>
                <w:sz w:val="20"/>
                <w:szCs w:val="20"/>
              </w:rPr>
            </w:pPr>
            <w:r>
              <w:rPr>
                <w:sz w:val="20"/>
                <w:szCs w:val="20"/>
              </w:rPr>
              <w:t>-</w:t>
            </w:r>
          </w:p>
        </w:tc>
        <w:tc>
          <w:tcPr>
            <w:tcW w:w="810" w:type="dxa"/>
            <w:tcBorders>
              <w:bottom w:val="nil"/>
            </w:tcBorders>
          </w:tcPr>
          <w:p w14:paraId="41071BFE" w14:textId="77777777" w:rsidR="00D73262" w:rsidRPr="0090546B" w:rsidRDefault="00D73262" w:rsidP="0089590C">
            <w:pPr>
              <w:rPr>
                <w:sz w:val="20"/>
                <w:szCs w:val="20"/>
              </w:rPr>
            </w:pPr>
            <w:r>
              <w:rPr>
                <w:sz w:val="20"/>
                <w:szCs w:val="20"/>
              </w:rPr>
              <w:t>-0.70*</w:t>
            </w:r>
          </w:p>
        </w:tc>
        <w:tc>
          <w:tcPr>
            <w:tcW w:w="810" w:type="dxa"/>
            <w:tcBorders>
              <w:bottom w:val="nil"/>
            </w:tcBorders>
          </w:tcPr>
          <w:p w14:paraId="48C9AFD2" w14:textId="77777777" w:rsidR="00D73262" w:rsidRPr="0090546B" w:rsidRDefault="00D73262" w:rsidP="0089590C">
            <w:pPr>
              <w:rPr>
                <w:sz w:val="20"/>
                <w:szCs w:val="20"/>
              </w:rPr>
            </w:pPr>
            <w:r>
              <w:rPr>
                <w:sz w:val="20"/>
                <w:szCs w:val="20"/>
              </w:rPr>
              <w:t>-1.48*</w:t>
            </w:r>
          </w:p>
        </w:tc>
      </w:tr>
      <w:tr w:rsidR="00D73262" w:rsidRPr="0090546B" w14:paraId="013FD9FA" w14:textId="77777777" w:rsidTr="0089590C">
        <w:tblPrEx>
          <w:tblBorders>
            <w:left w:val="single" w:sz="4" w:space="0" w:color="auto"/>
            <w:right w:val="single" w:sz="4" w:space="0" w:color="auto"/>
            <w:insideH w:val="single" w:sz="4" w:space="0" w:color="auto"/>
            <w:insideV w:val="single" w:sz="4" w:space="0" w:color="auto"/>
          </w:tblBorders>
        </w:tblPrEx>
        <w:tc>
          <w:tcPr>
            <w:tcW w:w="2250" w:type="dxa"/>
            <w:tcBorders>
              <w:top w:val="nil"/>
              <w:left w:val="nil"/>
              <w:right w:val="nil"/>
            </w:tcBorders>
          </w:tcPr>
          <w:p w14:paraId="2D690334" w14:textId="77777777" w:rsidR="00D73262" w:rsidRPr="0090546B" w:rsidRDefault="00D73262" w:rsidP="0089590C">
            <w:pPr>
              <w:rPr>
                <w:sz w:val="20"/>
                <w:szCs w:val="20"/>
              </w:rPr>
            </w:pPr>
            <w:r>
              <w:rPr>
                <w:sz w:val="20"/>
                <w:szCs w:val="20"/>
              </w:rPr>
              <w:t>4</w:t>
            </w:r>
            <w:r w:rsidRPr="0090546B">
              <w:rPr>
                <w:sz w:val="20"/>
                <w:szCs w:val="20"/>
              </w:rPr>
              <w:t xml:space="preserve"> Busy but Dependable</w:t>
            </w:r>
          </w:p>
        </w:tc>
        <w:tc>
          <w:tcPr>
            <w:tcW w:w="1170" w:type="dxa"/>
            <w:tcBorders>
              <w:top w:val="nil"/>
              <w:left w:val="nil"/>
              <w:right w:val="nil"/>
            </w:tcBorders>
          </w:tcPr>
          <w:p w14:paraId="30ACA81A" w14:textId="77777777" w:rsidR="00D73262" w:rsidRPr="0090546B" w:rsidRDefault="00D73262" w:rsidP="0089590C">
            <w:pPr>
              <w:rPr>
                <w:sz w:val="20"/>
                <w:szCs w:val="20"/>
              </w:rPr>
            </w:pPr>
            <w:r w:rsidRPr="0090546B">
              <w:rPr>
                <w:sz w:val="20"/>
                <w:szCs w:val="20"/>
              </w:rPr>
              <w:t>28% (91)</w:t>
            </w:r>
          </w:p>
        </w:tc>
        <w:tc>
          <w:tcPr>
            <w:tcW w:w="630" w:type="dxa"/>
            <w:tcBorders>
              <w:top w:val="nil"/>
              <w:left w:val="nil"/>
              <w:right w:val="nil"/>
            </w:tcBorders>
          </w:tcPr>
          <w:p w14:paraId="6AB9A87D" w14:textId="77777777" w:rsidR="00D73262" w:rsidRPr="0090546B" w:rsidRDefault="00D73262" w:rsidP="0089590C">
            <w:pPr>
              <w:rPr>
                <w:sz w:val="20"/>
                <w:szCs w:val="20"/>
              </w:rPr>
            </w:pPr>
            <w:r>
              <w:rPr>
                <w:sz w:val="20"/>
                <w:szCs w:val="20"/>
              </w:rPr>
              <w:t>3.64</w:t>
            </w:r>
          </w:p>
        </w:tc>
        <w:tc>
          <w:tcPr>
            <w:tcW w:w="1170" w:type="dxa"/>
            <w:tcBorders>
              <w:top w:val="nil"/>
              <w:left w:val="nil"/>
              <w:right w:val="nil"/>
            </w:tcBorders>
          </w:tcPr>
          <w:p w14:paraId="6F81A257" w14:textId="77777777" w:rsidR="00D73262" w:rsidRPr="0090546B" w:rsidRDefault="00D73262" w:rsidP="0089590C">
            <w:pPr>
              <w:rPr>
                <w:sz w:val="20"/>
                <w:szCs w:val="20"/>
              </w:rPr>
            </w:pPr>
            <w:r w:rsidRPr="0090546B">
              <w:rPr>
                <w:sz w:val="20"/>
                <w:szCs w:val="20"/>
              </w:rPr>
              <w:t>[3.</w:t>
            </w:r>
            <w:r>
              <w:rPr>
                <w:sz w:val="20"/>
                <w:szCs w:val="20"/>
              </w:rPr>
              <w:t>50</w:t>
            </w:r>
            <w:r w:rsidRPr="0090546B">
              <w:rPr>
                <w:sz w:val="20"/>
                <w:szCs w:val="20"/>
              </w:rPr>
              <w:t>, 3.</w:t>
            </w:r>
            <w:r>
              <w:rPr>
                <w:sz w:val="20"/>
                <w:szCs w:val="20"/>
              </w:rPr>
              <w:t>79</w:t>
            </w:r>
            <w:r w:rsidRPr="0090546B">
              <w:rPr>
                <w:sz w:val="20"/>
                <w:szCs w:val="20"/>
              </w:rPr>
              <w:t>]</w:t>
            </w:r>
          </w:p>
        </w:tc>
        <w:tc>
          <w:tcPr>
            <w:tcW w:w="630" w:type="dxa"/>
            <w:tcBorders>
              <w:top w:val="nil"/>
              <w:left w:val="nil"/>
              <w:right w:val="nil"/>
            </w:tcBorders>
          </w:tcPr>
          <w:p w14:paraId="5B3DE920" w14:textId="77777777" w:rsidR="00D73262" w:rsidRPr="0090546B" w:rsidRDefault="00D73262" w:rsidP="0089590C">
            <w:pPr>
              <w:rPr>
                <w:sz w:val="20"/>
                <w:szCs w:val="20"/>
              </w:rPr>
            </w:pPr>
            <w:r w:rsidRPr="0090546B">
              <w:rPr>
                <w:sz w:val="20"/>
                <w:szCs w:val="20"/>
              </w:rPr>
              <w:t>4.7</w:t>
            </w:r>
            <w:r>
              <w:rPr>
                <w:sz w:val="20"/>
                <w:szCs w:val="20"/>
              </w:rPr>
              <w:t>5</w:t>
            </w:r>
          </w:p>
        </w:tc>
        <w:tc>
          <w:tcPr>
            <w:tcW w:w="1170" w:type="dxa"/>
            <w:tcBorders>
              <w:top w:val="nil"/>
              <w:left w:val="nil"/>
              <w:right w:val="nil"/>
            </w:tcBorders>
          </w:tcPr>
          <w:p w14:paraId="712564D6" w14:textId="77777777" w:rsidR="00D73262" w:rsidRPr="0090546B" w:rsidRDefault="00D73262" w:rsidP="0089590C">
            <w:pPr>
              <w:rPr>
                <w:sz w:val="20"/>
                <w:szCs w:val="20"/>
              </w:rPr>
            </w:pPr>
            <w:r w:rsidRPr="0090546B">
              <w:rPr>
                <w:sz w:val="20"/>
                <w:szCs w:val="20"/>
              </w:rPr>
              <w:t>[4.</w:t>
            </w:r>
            <w:r>
              <w:rPr>
                <w:sz w:val="20"/>
                <w:szCs w:val="20"/>
              </w:rPr>
              <w:t>70</w:t>
            </w:r>
            <w:r w:rsidRPr="0090546B">
              <w:rPr>
                <w:sz w:val="20"/>
                <w:szCs w:val="20"/>
              </w:rPr>
              <w:t>, 4.</w:t>
            </w:r>
            <w:r>
              <w:rPr>
                <w:sz w:val="20"/>
                <w:szCs w:val="20"/>
              </w:rPr>
              <w:t>80</w:t>
            </w:r>
            <w:r w:rsidRPr="0090546B">
              <w:rPr>
                <w:sz w:val="20"/>
                <w:szCs w:val="20"/>
              </w:rPr>
              <w:t>]</w:t>
            </w:r>
          </w:p>
        </w:tc>
        <w:tc>
          <w:tcPr>
            <w:tcW w:w="522" w:type="dxa"/>
            <w:tcBorders>
              <w:top w:val="nil"/>
              <w:left w:val="nil"/>
              <w:right w:val="nil"/>
            </w:tcBorders>
          </w:tcPr>
          <w:p w14:paraId="429A5B61" w14:textId="77777777" w:rsidR="00D73262" w:rsidRPr="0090546B" w:rsidRDefault="00D73262" w:rsidP="0089590C">
            <w:pPr>
              <w:rPr>
                <w:sz w:val="20"/>
                <w:szCs w:val="20"/>
              </w:rPr>
            </w:pPr>
          </w:p>
        </w:tc>
        <w:tc>
          <w:tcPr>
            <w:tcW w:w="540" w:type="dxa"/>
            <w:tcBorders>
              <w:top w:val="nil"/>
              <w:left w:val="nil"/>
              <w:right w:val="nil"/>
            </w:tcBorders>
          </w:tcPr>
          <w:p w14:paraId="36B078F9" w14:textId="77777777" w:rsidR="00D73262" w:rsidRPr="0090546B" w:rsidRDefault="00D73262" w:rsidP="0089590C">
            <w:pPr>
              <w:rPr>
                <w:sz w:val="20"/>
                <w:szCs w:val="20"/>
              </w:rPr>
            </w:pPr>
          </w:p>
        </w:tc>
        <w:tc>
          <w:tcPr>
            <w:tcW w:w="810" w:type="dxa"/>
            <w:tcBorders>
              <w:top w:val="nil"/>
              <w:left w:val="nil"/>
              <w:right w:val="nil"/>
            </w:tcBorders>
          </w:tcPr>
          <w:p w14:paraId="2B1DAF0B" w14:textId="77777777" w:rsidR="00D73262" w:rsidRPr="0090546B" w:rsidRDefault="00D73262" w:rsidP="0089590C">
            <w:pPr>
              <w:rPr>
                <w:sz w:val="20"/>
                <w:szCs w:val="20"/>
              </w:rPr>
            </w:pPr>
          </w:p>
        </w:tc>
        <w:tc>
          <w:tcPr>
            <w:tcW w:w="810" w:type="dxa"/>
            <w:tcBorders>
              <w:top w:val="nil"/>
              <w:left w:val="nil"/>
              <w:right w:val="nil"/>
            </w:tcBorders>
          </w:tcPr>
          <w:p w14:paraId="2CD0F085" w14:textId="77777777" w:rsidR="00D73262" w:rsidRPr="0090546B" w:rsidRDefault="00D73262" w:rsidP="0089590C">
            <w:pPr>
              <w:rPr>
                <w:sz w:val="20"/>
                <w:szCs w:val="20"/>
              </w:rPr>
            </w:pPr>
          </w:p>
        </w:tc>
        <w:tc>
          <w:tcPr>
            <w:tcW w:w="810" w:type="dxa"/>
            <w:tcBorders>
              <w:top w:val="nil"/>
              <w:left w:val="nil"/>
              <w:right w:val="nil"/>
            </w:tcBorders>
          </w:tcPr>
          <w:p w14:paraId="66A7E8A5" w14:textId="77777777" w:rsidR="00D73262" w:rsidRPr="0090546B" w:rsidRDefault="00D73262" w:rsidP="0089590C">
            <w:pPr>
              <w:rPr>
                <w:sz w:val="20"/>
                <w:szCs w:val="20"/>
              </w:rPr>
            </w:pPr>
          </w:p>
        </w:tc>
        <w:tc>
          <w:tcPr>
            <w:tcW w:w="810" w:type="dxa"/>
            <w:tcBorders>
              <w:top w:val="nil"/>
              <w:left w:val="nil"/>
              <w:right w:val="nil"/>
            </w:tcBorders>
          </w:tcPr>
          <w:p w14:paraId="5294E2F9" w14:textId="77777777" w:rsidR="00D73262" w:rsidRPr="0090546B" w:rsidRDefault="00D73262" w:rsidP="0089590C">
            <w:pPr>
              <w:rPr>
                <w:sz w:val="20"/>
                <w:szCs w:val="20"/>
              </w:rPr>
            </w:pPr>
          </w:p>
        </w:tc>
        <w:tc>
          <w:tcPr>
            <w:tcW w:w="810" w:type="dxa"/>
            <w:tcBorders>
              <w:top w:val="nil"/>
              <w:left w:val="nil"/>
              <w:right w:val="nil"/>
            </w:tcBorders>
          </w:tcPr>
          <w:p w14:paraId="34D44CEA" w14:textId="77777777" w:rsidR="00D73262" w:rsidRPr="0090546B" w:rsidRDefault="00D73262" w:rsidP="0089590C">
            <w:pPr>
              <w:rPr>
                <w:sz w:val="20"/>
                <w:szCs w:val="20"/>
              </w:rPr>
            </w:pPr>
            <w:r>
              <w:rPr>
                <w:sz w:val="20"/>
                <w:szCs w:val="20"/>
              </w:rPr>
              <w:t>-</w:t>
            </w:r>
          </w:p>
        </w:tc>
        <w:tc>
          <w:tcPr>
            <w:tcW w:w="810" w:type="dxa"/>
            <w:tcBorders>
              <w:top w:val="nil"/>
              <w:left w:val="nil"/>
              <w:right w:val="nil"/>
            </w:tcBorders>
          </w:tcPr>
          <w:p w14:paraId="4F977A68" w14:textId="77777777" w:rsidR="00D73262" w:rsidRPr="0090546B" w:rsidRDefault="00D73262" w:rsidP="0089590C">
            <w:pPr>
              <w:rPr>
                <w:sz w:val="20"/>
                <w:szCs w:val="20"/>
              </w:rPr>
            </w:pPr>
            <w:r>
              <w:rPr>
                <w:sz w:val="20"/>
                <w:szCs w:val="20"/>
              </w:rPr>
              <w:t>-</w:t>
            </w:r>
          </w:p>
        </w:tc>
      </w:tr>
    </w:tbl>
    <w:p w14:paraId="0999F868" w14:textId="77777777" w:rsidR="00D73262" w:rsidRPr="007A3BBA" w:rsidRDefault="00D73262" w:rsidP="00D73262">
      <w:pPr>
        <w:rPr>
          <w:bCs/>
          <w:sz w:val="16"/>
          <w:szCs w:val="16"/>
        </w:rPr>
      </w:pPr>
      <w:r w:rsidRPr="007A3BBA">
        <w:rPr>
          <w:bCs/>
          <w:i/>
          <w:iCs/>
          <w:sz w:val="16"/>
          <w:szCs w:val="16"/>
        </w:rPr>
        <w:t xml:space="preserve">Note. </w:t>
      </w:r>
      <w:r w:rsidRPr="007A3BBA">
        <w:rPr>
          <w:bCs/>
          <w:sz w:val="16"/>
          <w:szCs w:val="16"/>
        </w:rPr>
        <w:t>Standardized mean differences (effect sizes) are presented for each study, with each number representing the standardized difference in Initiation (I) or Perseverance (P) between the class in each row and the class in each column (positive differences</w:t>
      </w:r>
      <w:r w:rsidRPr="007A3BBA">
        <w:rPr>
          <w:bCs/>
          <w:i/>
          <w:iCs/>
          <w:sz w:val="16"/>
          <w:szCs w:val="16"/>
        </w:rPr>
        <w:t xml:space="preserve"> </w:t>
      </w:r>
      <w:r w:rsidRPr="007A3BBA">
        <w:rPr>
          <w:bCs/>
          <w:sz w:val="16"/>
          <w:szCs w:val="16"/>
        </w:rPr>
        <w:t xml:space="preserve">indicate that the mean for the row class is higher than the column class). For Study </w:t>
      </w:r>
      <w:r>
        <w:rPr>
          <w:bCs/>
          <w:sz w:val="16"/>
          <w:szCs w:val="16"/>
        </w:rPr>
        <w:t>2</w:t>
      </w:r>
      <w:r w:rsidRPr="007A3BBA">
        <w:rPr>
          <w:bCs/>
          <w:sz w:val="16"/>
          <w:szCs w:val="16"/>
        </w:rPr>
        <w:t xml:space="preserve">, we used ANOVA with post-hoc Tukey tests generate mean difference significance tests. For Study </w:t>
      </w:r>
      <w:r>
        <w:rPr>
          <w:bCs/>
          <w:sz w:val="16"/>
          <w:szCs w:val="16"/>
        </w:rPr>
        <w:t>3</w:t>
      </w:r>
      <w:r w:rsidRPr="007A3BBA">
        <w:rPr>
          <w:bCs/>
          <w:sz w:val="16"/>
          <w:szCs w:val="16"/>
        </w:rPr>
        <w:t xml:space="preserve">, we used Proc Mixed in SAS with LSMEANS to generate least mean square difference significance tests, which allowed us to take the multilevel data into consideration. CI = confidence interval. * </w:t>
      </w:r>
      <w:r w:rsidRPr="007A3BBA">
        <w:rPr>
          <w:bCs/>
          <w:i/>
          <w:sz w:val="16"/>
          <w:szCs w:val="16"/>
        </w:rPr>
        <w:t>p</w:t>
      </w:r>
      <w:r w:rsidRPr="007A3BBA">
        <w:rPr>
          <w:bCs/>
          <w:sz w:val="16"/>
          <w:szCs w:val="16"/>
        </w:rPr>
        <w:t xml:space="preserve"> &lt; .05.</w:t>
      </w:r>
    </w:p>
    <w:p w14:paraId="72DB642D" w14:textId="77777777" w:rsidR="00D73262" w:rsidRDefault="00D73262" w:rsidP="00D73262">
      <w:pPr>
        <w:spacing w:line="480" w:lineRule="auto"/>
        <w:rPr>
          <w:b/>
          <w:bCs/>
          <w:color w:val="141413"/>
        </w:rPr>
        <w:sectPr w:rsidR="00D73262" w:rsidSect="00B62E78">
          <w:pgSz w:w="15840" w:h="12240" w:orient="landscape"/>
          <w:pgMar w:top="1440" w:right="1440" w:bottom="1440" w:left="1440" w:header="720" w:footer="720" w:gutter="0"/>
          <w:cols w:space="720"/>
          <w:docGrid w:linePitch="360"/>
        </w:sectPr>
      </w:pPr>
    </w:p>
    <w:p w14:paraId="659F191B" w14:textId="77777777" w:rsidR="00D73262" w:rsidRPr="001458B3" w:rsidRDefault="00D73262" w:rsidP="00D73262">
      <w:pPr>
        <w:spacing w:line="480" w:lineRule="auto"/>
        <w:rPr>
          <w:b/>
        </w:rPr>
      </w:pPr>
      <w:r w:rsidRPr="001458B3">
        <w:rPr>
          <w:b/>
        </w:rPr>
        <w:lastRenderedPageBreak/>
        <w:t xml:space="preserve">Table </w:t>
      </w:r>
      <w:r>
        <w:rPr>
          <w:b/>
        </w:rPr>
        <w:t>6</w:t>
      </w:r>
    </w:p>
    <w:p w14:paraId="6F369241" w14:textId="77777777" w:rsidR="00FE00D8" w:rsidRDefault="00FE00D8" w:rsidP="00D73262">
      <w:pPr>
        <w:spacing w:line="480" w:lineRule="auto"/>
        <w:rPr>
          <w:bCs/>
          <w:i/>
        </w:rPr>
      </w:pPr>
    </w:p>
    <w:p w14:paraId="239301B1" w14:textId="2D3BEE6D" w:rsidR="00D73262" w:rsidRPr="00FE00D8" w:rsidRDefault="00D73262" w:rsidP="00D73262">
      <w:pPr>
        <w:spacing w:line="480" w:lineRule="auto"/>
        <w:rPr>
          <w:b/>
          <w:bCs/>
          <w:i/>
        </w:rPr>
      </w:pPr>
      <w:r w:rsidRPr="00FE00D8">
        <w:rPr>
          <w:b/>
          <w:bCs/>
          <w:i/>
        </w:rPr>
        <w:t>Three-Step Results for Distal Outcomes for Studies 2 and 3</w:t>
      </w:r>
    </w:p>
    <w:tbl>
      <w:tblPr>
        <w:tblStyle w:val="TableGrid"/>
        <w:tblW w:w="99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1453"/>
        <w:gridCol w:w="1769"/>
        <w:gridCol w:w="1257"/>
        <w:gridCol w:w="1376"/>
        <w:gridCol w:w="1117"/>
      </w:tblGrid>
      <w:tr w:rsidR="00D73262" w:rsidRPr="00B651A3" w14:paraId="24F11DF8" w14:textId="77777777" w:rsidTr="0089590C">
        <w:tc>
          <w:tcPr>
            <w:tcW w:w="3026" w:type="dxa"/>
            <w:tcBorders>
              <w:bottom w:val="single" w:sz="4" w:space="0" w:color="auto"/>
            </w:tcBorders>
          </w:tcPr>
          <w:p w14:paraId="59B4B7D2" w14:textId="77777777" w:rsidR="00D73262" w:rsidRPr="00B651A3" w:rsidRDefault="00D73262" w:rsidP="0089590C">
            <w:pPr>
              <w:jc w:val="center"/>
              <w:rPr>
                <w:bCs/>
                <w:sz w:val="20"/>
                <w:szCs w:val="20"/>
              </w:rPr>
            </w:pPr>
            <w:r w:rsidRPr="00B651A3">
              <w:rPr>
                <w:bCs/>
                <w:sz w:val="20"/>
                <w:szCs w:val="20"/>
              </w:rPr>
              <w:t>Outcomes</w:t>
            </w:r>
          </w:p>
        </w:tc>
        <w:tc>
          <w:tcPr>
            <w:tcW w:w="1453" w:type="dxa"/>
            <w:tcBorders>
              <w:bottom w:val="single" w:sz="4" w:space="0" w:color="auto"/>
            </w:tcBorders>
          </w:tcPr>
          <w:p w14:paraId="04FCC8F0" w14:textId="77777777" w:rsidR="00D73262" w:rsidRPr="00B651A3" w:rsidRDefault="00D73262" w:rsidP="0089590C">
            <w:pPr>
              <w:jc w:val="center"/>
              <w:rPr>
                <w:bCs/>
                <w:sz w:val="20"/>
                <w:szCs w:val="20"/>
              </w:rPr>
            </w:pPr>
            <w:r w:rsidRPr="00B651A3">
              <w:rPr>
                <w:bCs/>
                <w:sz w:val="20"/>
                <w:szCs w:val="20"/>
              </w:rPr>
              <w:t>Class 1</w:t>
            </w:r>
          </w:p>
          <w:p w14:paraId="70B543E6" w14:textId="77777777" w:rsidR="00D73262" w:rsidRPr="00B651A3" w:rsidRDefault="00D73262" w:rsidP="0089590C">
            <w:pPr>
              <w:jc w:val="center"/>
              <w:rPr>
                <w:bCs/>
                <w:i/>
                <w:sz w:val="20"/>
                <w:szCs w:val="20"/>
              </w:rPr>
            </w:pPr>
            <w:r w:rsidRPr="00B651A3">
              <w:rPr>
                <w:bCs/>
                <w:i/>
                <w:sz w:val="20"/>
                <w:szCs w:val="20"/>
              </w:rPr>
              <w:t>Low I Moderate P</w:t>
            </w:r>
          </w:p>
        </w:tc>
        <w:tc>
          <w:tcPr>
            <w:tcW w:w="1769" w:type="dxa"/>
            <w:tcBorders>
              <w:bottom w:val="single" w:sz="4" w:space="0" w:color="auto"/>
            </w:tcBorders>
          </w:tcPr>
          <w:p w14:paraId="74FACEE7" w14:textId="77777777" w:rsidR="00D73262" w:rsidRPr="00B651A3" w:rsidRDefault="00D73262" w:rsidP="0089590C">
            <w:pPr>
              <w:jc w:val="center"/>
              <w:rPr>
                <w:bCs/>
                <w:sz w:val="20"/>
                <w:szCs w:val="20"/>
              </w:rPr>
            </w:pPr>
            <w:r w:rsidRPr="00B651A3">
              <w:rPr>
                <w:bCs/>
                <w:sz w:val="20"/>
                <w:szCs w:val="20"/>
              </w:rPr>
              <w:t>Class 2</w:t>
            </w:r>
          </w:p>
          <w:p w14:paraId="54E079F7" w14:textId="77777777" w:rsidR="00D73262" w:rsidRPr="00B651A3" w:rsidRDefault="00D73262" w:rsidP="0089590C">
            <w:pPr>
              <w:jc w:val="center"/>
              <w:rPr>
                <w:bCs/>
                <w:i/>
                <w:sz w:val="20"/>
                <w:szCs w:val="20"/>
              </w:rPr>
            </w:pPr>
            <w:r w:rsidRPr="00B651A3">
              <w:rPr>
                <w:bCs/>
                <w:i/>
                <w:sz w:val="20"/>
                <w:szCs w:val="20"/>
              </w:rPr>
              <w:t>Reasonable and Responsible</w:t>
            </w:r>
          </w:p>
        </w:tc>
        <w:tc>
          <w:tcPr>
            <w:tcW w:w="1257" w:type="dxa"/>
            <w:tcBorders>
              <w:bottom w:val="single" w:sz="4" w:space="0" w:color="auto"/>
            </w:tcBorders>
          </w:tcPr>
          <w:p w14:paraId="42B3D0EC" w14:textId="77777777" w:rsidR="00D73262" w:rsidRPr="00B651A3" w:rsidRDefault="00D73262" w:rsidP="0089590C">
            <w:pPr>
              <w:jc w:val="center"/>
              <w:rPr>
                <w:bCs/>
                <w:sz w:val="20"/>
                <w:szCs w:val="20"/>
              </w:rPr>
            </w:pPr>
            <w:r w:rsidRPr="00B651A3">
              <w:rPr>
                <w:bCs/>
                <w:sz w:val="20"/>
                <w:szCs w:val="20"/>
              </w:rPr>
              <w:t>Class 3</w:t>
            </w:r>
          </w:p>
          <w:p w14:paraId="0762BF8F" w14:textId="77777777" w:rsidR="00D73262" w:rsidRPr="00B651A3" w:rsidRDefault="00D73262" w:rsidP="0089590C">
            <w:pPr>
              <w:jc w:val="center"/>
              <w:rPr>
                <w:bCs/>
                <w:i/>
                <w:sz w:val="20"/>
                <w:szCs w:val="20"/>
              </w:rPr>
            </w:pPr>
            <w:r w:rsidRPr="00B651A3">
              <w:rPr>
                <w:bCs/>
                <w:i/>
                <w:sz w:val="20"/>
                <w:szCs w:val="20"/>
              </w:rPr>
              <w:t>Moderate Obligation</w:t>
            </w:r>
          </w:p>
        </w:tc>
        <w:tc>
          <w:tcPr>
            <w:tcW w:w="1376" w:type="dxa"/>
            <w:tcBorders>
              <w:bottom w:val="single" w:sz="4" w:space="0" w:color="auto"/>
            </w:tcBorders>
          </w:tcPr>
          <w:p w14:paraId="725B91E9" w14:textId="77777777" w:rsidR="00D73262" w:rsidRPr="00B651A3" w:rsidRDefault="00D73262" w:rsidP="0089590C">
            <w:pPr>
              <w:jc w:val="center"/>
              <w:rPr>
                <w:bCs/>
                <w:sz w:val="20"/>
                <w:szCs w:val="20"/>
              </w:rPr>
            </w:pPr>
            <w:r w:rsidRPr="00B651A3">
              <w:rPr>
                <w:bCs/>
                <w:sz w:val="20"/>
                <w:szCs w:val="20"/>
              </w:rPr>
              <w:t>Class 4</w:t>
            </w:r>
          </w:p>
          <w:p w14:paraId="3DF983FE" w14:textId="77777777" w:rsidR="00D73262" w:rsidRPr="00B651A3" w:rsidRDefault="00D73262" w:rsidP="0089590C">
            <w:pPr>
              <w:jc w:val="center"/>
              <w:rPr>
                <w:bCs/>
                <w:i/>
                <w:sz w:val="20"/>
                <w:szCs w:val="20"/>
              </w:rPr>
            </w:pPr>
            <w:r w:rsidRPr="00B651A3">
              <w:rPr>
                <w:bCs/>
                <w:i/>
                <w:sz w:val="20"/>
                <w:szCs w:val="20"/>
              </w:rPr>
              <w:t>Busy but Dependable</w:t>
            </w:r>
          </w:p>
        </w:tc>
        <w:tc>
          <w:tcPr>
            <w:tcW w:w="1117" w:type="dxa"/>
            <w:tcBorders>
              <w:bottom w:val="single" w:sz="4" w:space="0" w:color="auto"/>
            </w:tcBorders>
          </w:tcPr>
          <w:p w14:paraId="284973ED" w14:textId="77777777" w:rsidR="00D73262" w:rsidRPr="00B651A3" w:rsidRDefault="00D73262" w:rsidP="0089590C">
            <w:pPr>
              <w:jc w:val="center"/>
              <w:rPr>
                <w:bCs/>
                <w:sz w:val="20"/>
                <w:szCs w:val="20"/>
              </w:rPr>
            </w:pPr>
            <w:r w:rsidRPr="00B651A3">
              <w:rPr>
                <w:bCs/>
                <w:sz w:val="20"/>
                <w:szCs w:val="20"/>
              </w:rPr>
              <w:t>Chi-Square</w:t>
            </w:r>
          </w:p>
        </w:tc>
      </w:tr>
      <w:tr w:rsidR="00D73262" w:rsidRPr="00B651A3" w14:paraId="0EEB457C" w14:textId="77777777" w:rsidTr="00367A7C">
        <w:tc>
          <w:tcPr>
            <w:tcW w:w="9998" w:type="dxa"/>
            <w:gridSpan w:val="6"/>
            <w:tcBorders>
              <w:top w:val="single" w:sz="4" w:space="0" w:color="auto"/>
              <w:bottom w:val="single" w:sz="4" w:space="0" w:color="auto"/>
            </w:tcBorders>
            <w:vAlign w:val="bottom"/>
          </w:tcPr>
          <w:p w14:paraId="511788E3" w14:textId="28725AFC" w:rsidR="00D73262" w:rsidRPr="00B651A3" w:rsidRDefault="00D73262" w:rsidP="0089590C">
            <w:pPr>
              <w:spacing w:line="360" w:lineRule="auto"/>
              <w:jc w:val="center"/>
              <w:rPr>
                <w:bCs/>
                <w:sz w:val="20"/>
                <w:szCs w:val="20"/>
              </w:rPr>
            </w:pPr>
            <w:r w:rsidRPr="00B651A3">
              <w:rPr>
                <w:bCs/>
                <w:sz w:val="20"/>
                <w:szCs w:val="20"/>
              </w:rPr>
              <w:t xml:space="preserve">Study </w:t>
            </w:r>
            <w:r>
              <w:rPr>
                <w:bCs/>
                <w:sz w:val="20"/>
                <w:szCs w:val="20"/>
              </w:rPr>
              <w:t>2</w:t>
            </w:r>
            <w:r w:rsidR="00367A7C">
              <w:rPr>
                <w:bCs/>
                <w:sz w:val="20"/>
                <w:szCs w:val="20"/>
              </w:rPr>
              <w:t xml:space="preserve"> </w:t>
            </w:r>
            <w:r w:rsidR="00367A7C" w:rsidRPr="00367A7C">
              <w:rPr>
                <w:bCs/>
                <w:color w:val="FF0000"/>
                <w:sz w:val="20"/>
                <w:szCs w:val="20"/>
              </w:rPr>
              <w:t>(</w:t>
            </w:r>
            <w:r w:rsidR="002B2683">
              <w:rPr>
                <w:bCs/>
                <w:i/>
                <w:color w:val="FF0000"/>
                <w:sz w:val="20"/>
                <w:szCs w:val="20"/>
              </w:rPr>
              <w:t>N</w:t>
            </w:r>
            <w:r w:rsidR="00367A7C" w:rsidRPr="00367A7C">
              <w:rPr>
                <w:bCs/>
                <w:color w:val="FF0000"/>
                <w:sz w:val="20"/>
                <w:szCs w:val="20"/>
              </w:rPr>
              <w:t xml:space="preserve"> = 426)</w:t>
            </w:r>
          </w:p>
        </w:tc>
      </w:tr>
      <w:tr w:rsidR="00D73262" w:rsidRPr="00B651A3" w14:paraId="29D65455" w14:textId="77777777" w:rsidTr="0089590C">
        <w:tc>
          <w:tcPr>
            <w:tcW w:w="3026" w:type="dxa"/>
            <w:tcBorders>
              <w:top w:val="single" w:sz="4" w:space="0" w:color="auto"/>
            </w:tcBorders>
          </w:tcPr>
          <w:p w14:paraId="72D5516D" w14:textId="77777777" w:rsidR="00D73262" w:rsidRPr="00B651A3" w:rsidRDefault="00D73262" w:rsidP="0089590C">
            <w:pPr>
              <w:rPr>
                <w:sz w:val="20"/>
                <w:szCs w:val="20"/>
              </w:rPr>
            </w:pPr>
            <w:r w:rsidRPr="00B651A3">
              <w:rPr>
                <w:sz w:val="20"/>
                <w:szCs w:val="20"/>
              </w:rPr>
              <w:t>Exhaustion</w:t>
            </w:r>
          </w:p>
        </w:tc>
        <w:tc>
          <w:tcPr>
            <w:tcW w:w="1453" w:type="dxa"/>
            <w:tcBorders>
              <w:top w:val="single" w:sz="4" w:space="0" w:color="auto"/>
            </w:tcBorders>
          </w:tcPr>
          <w:p w14:paraId="7CA1C951" w14:textId="77777777" w:rsidR="00D73262" w:rsidRPr="00B651A3" w:rsidRDefault="00D73262" w:rsidP="0089590C">
            <w:pPr>
              <w:rPr>
                <w:sz w:val="20"/>
                <w:szCs w:val="20"/>
              </w:rPr>
            </w:pPr>
            <w:r w:rsidRPr="00B651A3">
              <w:rPr>
                <w:sz w:val="20"/>
                <w:szCs w:val="20"/>
              </w:rPr>
              <w:t>2.82</w:t>
            </w:r>
          </w:p>
        </w:tc>
        <w:tc>
          <w:tcPr>
            <w:tcW w:w="1769" w:type="dxa"/>
            <w:tcBorders>
              <w:top w:val="single" w:sz="4" w:space="0" w:color="auto"/>
            </w:tcBorders>
          </w:tcPr>
          <w:p w14:paraId="65B5190B" w14:textId="77777777" w:rsidR="00D73262" w:rsidRPr="00B651A3" w:rsidRDefault="00D73262" w:rsidP="0089590C">
            <w:pPr>
              <w:rPr>
                <w:sz w:val="20"/>
                <w:szCs w:val="20"/>
              </w:rPr>
            </w:pPr>
            <w:r w:rsidRPr="00B651A3">
              <w:rPr>
                <w:sz w:val="20"/>
                <w:szCs w:val="20"/>
              </w:rPr>
              <w:t>2.01</w:t>
            </w:r>
            <w:r w:rsidRPr="00B651A3">
              <w:rPr>
                <w:sz w:val="20"/>
                <w:szCs w:val="20"/>
                <w:vertAlign w:val="subscript"/>
              </w:rPr>
              <w:t>34</w:t>
            </w:r>
          </w:p>
        </w:tc>
        <w:tc>
          <w:tcPr>
            <w:tcW w:w="1257" w:type="dxa"/>
            <w:tcBorders>
              <w:top w:val="single" w:sz="4" w:space="0" w:color="auto"/>
            </w:tcBorders>
          </w:tcPr>
          <w:p w14:paraId="6F8E9522" w14:textId="77777777" w:rsidR="00D73262" w:rsidRPr="00B651A3" w:rsidRDefault="00D73262" w:rsidP="0089590C">
            <w:pPr>
              <w:rPr>
                <w:sz w:val="20"/>
                <w:szCs w:val="20"/>
              </w:rPr>
            </w:pPr>
            <w:r w:rsidRPr="00B651A3">
              <w:rPr>
                <w:sz w:val="20"/>
                <w:szCs w:val="20"/>
              </w:rPr>
              <w:t>2.80</w:t>
            </w:r>
            <w:r w:rsidRPr="00B651A3">
              <w:rPr>
                <w:sz w:val="20"/>
                <w:szCs w:val="20"/>
                <w:vertAlign w:val="subscript"/>
              </w:rPr>
              <w:t>2</w:t>
            </w:r>
          </w:p>
        </w:tc>
        <w:tc>
          <w:tcPr>
            <w:tcW w:w="1376" w:type="dxa"/>
            <w:tcBorders>
              <w:top w:val="single" w:sz="4" w:space="0" w:color="auto"/>
            </w:tcBorders>
          </w:tcPr>
          <w:p w14:paraId="4BFC26E5" w14:textId="77777777" w:rsidR="00D73262" w:rsidRPr="00B651A3" w:rsidRDefault="00D73262" w:rsidP="0089590C">
            <w:pPr>
              <w:rPr>
                <w:sz w:val="20"/>
                <w:szCs w:val="20"/>
              </w:rPr>
            </w:pPr>
            <w:r w:rsidRPr="00B651A3">
              <w:rPr>
                <w:sz w:val="20"/>
                <w:szCs w:val="20"/>
              </w:rPr>
              <w:t>2.82</w:t>
            </w:r>
            <w:r w:rsidRPr="00B651A3">
              <w:rPr>
                <w:sz w:val="20"/>
                <w:szCs w:val="20"/>
                <w:vertAlign w:val="subscript"/>
              </w:rPr>
              <w:t>2</w:t>
            </w:r>
          </w:p>
        </w:tc>
        <w:tc>
          <w:tcPr>
            <w:tcW w:w="1117" w:type="dxa"/>
            <w:tcBorders>
              <w:top w:val="single" w:sz="4" w:space="0" w:color="auto"/>
            </w:tcBorders>
          </w:tcPr>
          <w:p w14:paraId="236D0E9D" w14:textId="77777777" w:rsidR="00D73262" w:rsidRPr="00B651A3" w:rsidRDefault="00D73262" w:rsidP="0089590C">
            <w:pPr>
              <w:rPr>
                <w:sz w:val="20"/>
                <w:szCs w:val="20"/>
              </w:rPr>
            </w:pPr>
            <w:r w:rsidRPr="00B651A3">
              <w:rPr>
                <w:sz w:val="20"/>
                <w:szCs w:val="20"/>
              </w:rPr>
              <w:t>18.41**</w:t>
            </w:r>
          </w:p>
        </w:tc>
      </w:tr>
      <w:tr w:rsidR="00D73262" w:rsidRPr="00B651A3" w14:paraId="0417B13F" w14:textId="77777777" w:rsidTr="0089590C">
        <w:tc>
          <w:tcPr>
            <w:tcW w:w="3026" w:type="dxa"/>
          </w:tcPr>
          <w:p w14:paraId="1E6E1CAB" w14:textId="77777777" w:rsidR="00D73262" w:rsidRPr="00B651A3" w:rsidRDefault="00D73262" w:rsidP="0089590C">
            <w:pPr>
              <w:rPr>
                <w:sz w:val="20"/>
                <w:szCs w:val="20"/>
              </w:rPr>
            </w:pPr>
            <w:r w:rsidRPr="00B651A3">
              <w:rPr>
                <w:sz w:val="20"/>
                <w:szCs w:val="20"/>
              </w:rPr>
              <w:t>Disengagement</w:t>
            </w:r>
          </w:p>
        </w:tc>
        <w:tc>
          <w:tcPr>
            <w:tcW w:w="1453" w:type="dxa"/>
          </w:tcPr>
          <w:p w14:paraId="014E9328" w14:textId="77777777" w:rsidR="00D73262" w:rsidRPr="00B651A3" w:rsidRDefault="00D73262" w:rsidP="0089590C">
            <w:pPr>
              <w:rPr>
                <w:sz w:val="20"/>
                <w:szCs w:val="20"/>
              </w:rPr>
            </w:pPr>
            <w:r w:rsidRPr="00B651A3">
              <w:rPr>
                <w:sz w:val="20"/>
                <w:szCs w:val="20"/>
              </w:rPr>
              <w:t>3.09</w:t>
            </w:r>
          </w:p>
        </w:tc>
        <w:tc>
          <w:tcPr>
            <w:tcW w:w="1769" w:type="dxa"/>
          </w:tcPr>
          <w:p w14:paraId="3E702080" w14:textId="77777777" w:rsidR="00D73262" w:rsidRPr="00B651A3" w:rsidRDefault="00D73262" w:rsidP="0089590C">
            <w:pPr>
              <w:rPr>
                <w:sz w:val="20"/>
                <w:szCs w:val="20"/>
              </w:rPr>
            </w:pPr>
            <w:r w:rsidRPr="00B651A3">
              <w:rPr>
                <w:sz w:val="20"/>
                <w:szCs w:val="20"/>
              </w:rPr>
              <w:t>2.35</w:t>
            </w:r>
            <w:r w:rsidRPr="00B651A3">
              <w:rPr>
                <w:sz w:val="20"/>
                <w:szCs w:val="20"/>
                <w:vertAlign w:val="subscript"/>
              </w:rPr>
              <w:t>3</w:t>
            </w:r>
          </w:p>
        </w:tc>
        <w:tc>
          <w:tcPr>
            <w:tcW w:w="1257" w:type="dxa"/>
          </w:tcPr>
          <w:p w14:paraId="6E9BA677" w14:textId="77777777" w:rsidR="00D73262" w:rsidRPr="00B651A3" w:rsidRDefault="00D73262" w:rsidP="0089590C">
            <w:pPr>
              <w:rPr>
                <w:sz w:val="20"/>
                <w:szCs w:val="20"/>
              </w:rPr>
            </w:pPr>
            <w:r w:rsidRPr="00B651A3">
              <w:rPr>
                <w:sz w:val="20"/>
                <w:szCs w:val="20"/>
              </w:rPr>
              <w:t>2.82</w:t>
            </w:r>
            <w:r w:rsidRPr="00B651A3">
              <w:rPr>
                <w:sz w:val="20"/>
                <w:szCs w:val="20"/>
                <w:vertAlign w:val="subscript"/>
              </w:rPr>
              <w:t>24</w:t>
            </w:r>
          </w:p>
        </w:tc>
        <w:tc>
          <w:tcPr>
            <w:tcW w:w="1376" w:type="dxa"/>
          </w:tcPr>
          <w:p w14:paraId="644E11F9" w14:textId="77777777" w:rsidR="00D73262" w:rsidRPr="00B651A3" w:rsidRDefault="00D73262" w:rsidP="0089590C">
            <w:pPr>
              <w:rPr>
                <w:sz w:val="20"/>
                <w:szCs w:val="20"/>
              </w:rPr>
            </w:pPr>
            <w:r w:rsidRPr="00B651A3">
              <w:rPr>
                <w:sz w:val="20"/>
                <w:szCs w:val="20"/>
              </w:rPr>
              <w:t>2.37</w:t>
            </w:r>
            <w:r w:rsidRPr="00B651A3">
              <w:rPr>
                <w:sz w:val="20"/>
                <w:szCs w:val="20"/>
                <w:vertAlign w:val="subscript"/>
              </w:rPr>
              <w:t>3</w:t>
            </w:r>
          </w:p>
        </w:tc>
        <w:tc>
          <w:tcPr>
            <w:tcW w:w="1117" w:type="dxa"/>
          </w:tcPr>
          <w:p w14:paraId="22146948" w14:textId="77777777" w:rsidR="00D73262" w:rsidRPr="00B651A3" w:rsidRDefault="00D73262" w:rsidP="0089590C">
            <w:pPr>
              <w:rPr>
                <w:sz w:val="20"/>
                <w:szCs w:val="20"/>
              </w:rPr>
            </w:pPr>
            <w:r w:rsidRPr="00B651A3">
              <w:rPr>
                <w:sz w:val="20"/>
                <w:szCs w:val="20"/>
              </w:rPr>
              <w:t>12.28**</w:t>
            </w:r>
          </w:p>
        </w:tc>
      </w:tr>
      <w:tr w:rsidR="00D73262" w:rsidRPr="00B651A3" w14:paraId="6E4D8AE6" w14:textId="77777777" w:rsidTr="0089590C">
        <w:tc>
          <w:tcPr>
            <w:tcW w:w="3026" w:type="dxa"/>
          </w:tcPr>
          <w:p w14:paraId="1BF7794F" w14:textId="77777777" w:rsidR="00D73262" w:rsidRPr="00B651A3" w:rsidRDefault="00D73262" w:rsidP="0089590C">
            <w:pPr>
              <w:rPr>
                <w:sz w:val="20"/>
                <w:szCs w:val="20"/>
              </w:rPr>
            </w:pPr>
            <w:r w:rsidRPr="00B651A3">
              <w:rPr>
                <w:sz w:val="20"/>
                <w:szCs w:val="20"/>
              </w:rPr>
              <w:t>Affective Commitment</w:t>
            </w:r>
          </w:p>
        </w:tc>
        <w:tc>
          <w:tcPr>
            <w:tcW w:w="1453" w:type="dxa"/>
          </w:tcPr>
          <w:p w14:paraId="7FF580BF" w14:textId="77777777" w:rsidR="00D73262" w:rsidRPr="00B651A3" w:rsidRDefault="00D73262" w:rsidP="0089590C">
            <w:pPr>
              <w:rPr>
                <w:sz w:val="20"/>
                <w:szCs w:val="20"/>
              </w:rPr>
            </w:pPr>
            <w:r w:rsidRPr="00B651A3">
              <w:rPr>
                <w:sz w:val="20"/>
                <w:szCs w:val="20"/>
              </w:rPr>
              <w:t>3.01</w:t>
            </w:r>
          </w:p>
        </w:tc>
        <w:tc>
          <w:tcPr>
            <w:tcW w:w="1769" w:type="dxa"/>
          </w:tcPr>
          <w:p w14:paraId="0859104F" w14:textId="77777777" w:rsidR="00D73262" w:rsidRPr="00B651A3" w:rsidRDefault="00D73262" w:rsidP="0089590C">
            <w:pPr>
              <w:rPr>
                <w:sz w:val="20"/>
                <w:szCs w:val="20"/>
              </w:rPr>
            </w:pPr>
            <w:r w:rsidRPr="00B651A3">
              <w:rPr>
                <w:sz w:val="20"/>
                <w:szCs w:val="20"/>
              </w:rPr>
              <w:t>3.71</w:t>
            </w:r>
            <w:r w:rsidRPr="00B651A3">
              <w:rPr>
                <w:sz w:val="20"/>
                <w:szCs w:val="20"/>
                <w:vertAlign w:val="subscript"/>
              </w:rPr>
              <w:t>3</w:t>
            </w:r>
          </w:p>
        </w:tc>
        <w:tc>
          <w:tcPr>
            <w:tcW w:w="1257" w:type="dxa"/>
          </w:tcPr>
          <w:p w14:paraId="5BD34FFC" w14:textId="77777777" w:rsidR="00D73262" w:rsidRPr="00B651A3" w:rsidRDefault="00D73262" w:rsidP="0089590C">
            <w:pPr>
              <w:rPr>
                <w:sz w:val="20"/>
                <w:szCs w:val="20"/>
              </w:rPr>
            </w:pPr>
            <w:r w:rsidRPr="00B651A3">
              <w:rPr>
                <w:sz w:val="20"/>
                <w:szCs w:val="20"/>
              </w:rPr>
              <w:t>3.02</w:t>
            </w:r>
            <w:r w:rsidRPr="00B651A3">
              <w:rPr>
                <w:sz w:val="20"/>
                <w:szCs w:val="20"/>
                <w:vertAlign w:val="subscript"/>
              </w:rPr>
              <w:t>24</w:t>
            </w:r>
          </w:p>
        </w:tc>
        <w:tc>
          <w:tcPr>
            <w:tcW w:w="1376" w:type="dxa"/>
          </w:tcPr>
          <w:p w14:paraId="54B0539B" w14:textId="77777777" w:rsidR="00D73262" w:rsidRPr="00B651A3" w:rsidRDefault="00D73262" w:rsidP="0089590C">
            <w:pPr>
              <w:rPr>
                <w:sz w:val="20"/>
                <w:szCs w:val="20"/>
              </w:rPr>
            </w:pPr>
            <w:r w:rsidRPr="00B651A3">
              <w:rPr>
                <w:sz w:val="20"/>
                <w:szCs w:val="20"/>
              </w:rPr>
              <w:t>3.55</w:t>
            </w:r>
            <w:r w:rsidRPr="00B651A3">
              <w:rPr>
                <w:sz w:val="20"/>
                <w:szCs w:val="20"/>
                <w:vertAlign w:val="subscript"/>
              </w:rPr>
              <w:t>3</w:t>
            </w:r>
          </w:p>
        </w:tc>
        <w:tc>
          <w:tcPr>
            <w:tcW w:w="1117" w:type="dxa"/>
          </w:tcPr>
          <w:p w14:paraId="0B845214" w14:textId="77777777" w:rsidR="00D73262" w:rsidRPr="00B651A3" w:rsidRDefault="00D73262" w:rsidP="0089590C">
            <w:pPr>
              <w:rPr>
                <w:sz w:val="20"/>
                <w:szCs w:val="20"/>
              </w:rPr>
            </w:pPr>
            <w:r w:rsidRPr="00B651A3">
              <w:rPr>
                <w:sz w:val="20"/>
                <w:szCs w:val="20"/>
              </w:rPr>
              <w:t>16.51**</w:t>
            </w:r>
          </w:p>
        </w:tc>
      </w:tr>
      <w:tr w:rsidR="00D73262" w:rsidRPr="00B651A3" w14:paraId="4FC2F85D" w14:textId="77777777" w:rsidTr="0089590C">
        <w:tc>
          <w:tcPr>
            <w:tcW w:w="3026" w:type="dxa"/>
          </w:tcPr>
          <w:p w14:paraId="2FD69E41" w14:textId="77777777" w:rsidR="00D73262" w:rsidRPr="00B651A3" w:rsidRDefault="00D73262" w:rsidP="0089590C">
            <w:pPr>
              <w:rPr>
                <w:sz w:val="20"/>
                <w:szCs w:val="20"/>
              </w:rPr>
            </w:pPr>
            <w:r w:rsidRPr="00B651A3">
              <w:rPr>
                <w:sz w:val="20"/>
                <w:szCs w:val="20"/>
              </w:rPr>
              <w:t>Normative Commitment</w:t>
            </w:r>
          </w:p>
        </w:tc>
        <w:tc>
          <w:tcPr>
            <w:tcW w:w="1453" w:type="dxa"/>
          </w:tcPr>
          <w:p w14:paraId="5781F176" w14:textId="77777777" w:rsidR="00D73262" w:rsidRPr="00B651A3" w:rsidRDefault="00D73262" w:rsidP="0089590C">
            <w:pPr>
              <w:rPr>
                <w:sz w:val="20"/>
                <w:szCs w:val="20"/>
              </w:rPr>
            </w:pPr>
            <w:r w:rsidRPr="00B651A3">
              <w:rPr>
                <w:sz w:val="20"/>
                <w:szCs w:val="20"/>
              </w:rPr>
              <w:t>2.34</w:t>
            </w:r>
            <w:r w:rsidRPr="00B651A3">
              <w:rPr>
                <w:sz w:val="20"/>
                <w:szCs w:val="20"/>
                <w:vertAlign w:val="subscript"/>
              </w:rPr>
              <w:t>24</w:t>
            </w:r>
          </w:p>
        </w:tc>
        <w:tc>
          <w:tcPr>
            <w:tcW w:w="1769" w:type="dxa"/>
          </w:tcPr>
          <w:p w14:paraId="2F193182" w14:textId="77777777" w:rsidR="00D73262" w:rsidRPr="00B651A3" w:rsidRDefault="00D73262" w:rsidP="0089590C">
            <w:pPr>
              <w:rPr>
                <w:sz w:val="20"/>
                <w:szCs w:val="20"/>
              </w:rPr>
            </w:pPr>
            <w:r w:rsidRPr="00B651A3">
              <w:rPr>
                <w:sz w:val="20"/>
                <w:szCs w:val="20"/>
              </w:rPr>
              <w:t>3.25</w:t>
            </w:r>
            <w:r w:rsidRPr="00B651A3">
              <w:rPr>
                <w:sz w:val="20"/>
                <w:szCs w:val="20"/>
                <w:vertAlign w:val="subscript"/>
              </w:rPr>
              <w:t>134</w:t>
            </w:r>
          </w:p>
        </w:tc>
        <w:tc>
          <w:tcPr>
            <w:tcW w:w="1257" w:type="dxa"/>
          </w:tcPr>
          <w:p w14:paraId="748D0271" w14:textId="77777777" w:rsidR="00D73262" w:rsidRPr="00B651A3" w:rsidRDefault="00D73262" w:rsidP="0089590C">
            <w:pPr>
              <w:rPr>
                <w:sz w:val="20"/>
                <w:szCs w:val="20"/>
              </w:rPr>
            </w:pPr>
            <w:r w:rsidRPr="00B651A3">
              <w:rPr>
                <w:sz w:val="20"/>
                <w:szCs w:val="20"/>
              </w:rPr>
              <w:t>2.84</w:t>
            </w:r>
            <w:r w:rsidRPr="00B651A3">
              <w:rPr>
                <w:sz w:val="20"/>
                <w:szCs w:val="20"/>
                <w:vertAlign w:val="subscript"/>
              </w:rPr>
              <w:t>24</w:t>
            </w:r>
          </w:p>
        </w:tc>
        <w:tc>
          <w:tcPr>
            <w:tcW w:w="1376" w:type="dxa"/>
          </w:tcPr>
          <w:p w14:paraId="60A3AE6C" w14:textId="77777777" w:rsidR="00D73262" w:rsidRPr="00B651A3" w:rsidRDefault="00D73262" w:rsidP="0089590C">
            <w:pPr>
              <w:rPr>
                <w:sz w:val="20"/>
                <w:szCs w:val="20"/>
              </w:rPr>
            </w:pPr>
            <w:r w:rsidRPr="00B651A3">
              <w:rPr>
                <w:sz w:val="20"/>
                <w:szCs w:val="20"/>
              </w:rPr>
              <w:t>3.67</w:t>
            </w:r>
            <w:r w:rsidRPr="00B651A3">
              <w:rPr>
                <w:sz w:val="20"/>
                <w:szCs w:val="20"/>
                <w:vertAlign w:val="subscript"/>
              </w:rPr>
              <w:t>123</w:t>
            </w:r>
          </w:p>
        </w:tc>
        <w:tc>
          <w:tcPr>
            <w:tcW w:w="1117" w:type="dxa"/>
          </w:tcPr>
          <w:p w14:paraId="02674B5E" w14:textId="77777777" w:rsidR="00D73262" w:rsidRPr="00B651A3" w:rsidRDefault="00D73262" w:rsidP="0089590C">
            <w:pPr>
              <w:rPr>
                <w:sz w:val="20"/>
                <w:szCs w:val="20"/>
              </w:rPr>
            </w:pPr>
            <w:r w:rsidRPr="00B651A3">
              <w:rPr>
                <w:sz w:val="20"/>
                <w:szCs w:val="20"/>
              </w:rPr>
              <w:t>63.60**</w:t>
            </w:r>
          </w:p>
        </w:tc>
      </w:tr>
      <w:tr w:rsidR="00D73262" w:rsidRPr="00B651A3" w14:paraId="36F1EA7F" w14:textId="77777777" w:rsidTr="0089590C">
        <w:tc>
          <w:tcPr>
            <w:tcW w:w="3026" w:type="dxa"/>
          </w:tcPr>
          <w:p w14:paraId="05BEEFDE" w14:textId="77777777" w:rsidR="00D73262" w:rsidRPr="00B651A3" w:rsidRDefault="00D73262" w:rsidP="0089590C">
            <w:pPr>
              <w:rPr>
                <w:sz w:val="20"/>
                <w:szCs w:val="20"/>
              </w:rPr>
            </w:pPr>
            <w:r w:rsidRPr="00B651A3">
              <w:rPr>
                <w:sz w:val="20"/>
                <w:szCs w:val="20"/>
              </w:rPr>
              <w:t>Work-family Conflict</w:t>
            </w:r>
          </w:p>
        </w:tc>
        <w:tc>
          <w:tcPr>
            <w:tcW w:w="1453" w:type="dxa"/>
          </w:tcPr>
          <w:p w14:paraId="0904C73B" w14:textId="77777777" w:rsidR="00D73262" w:rsidRPr="00B651A3" w:rsidRDefault="00D73262" w:rsidP="0089590C">
            <w:pPr>
              <w:rPr>
                <w:sz w:val="20"/>
                <w:szCs w:val="20"/>
              </w:rPr>
            </w:pPr>
            <w:r w:rsidRPr="00B651A3">
              <w:rPr>
                <w:sz w:val="20"/>
                <w:szCs w:val="20"/>
              </w:rPr>
              <w:t>2.47</w:t>
            </w:r>
          </w:p>
        </w:tc>
        <w:tc>
          <w:tcPr>
            <w:tcW w:w="1769" w:type="dxa"/>
          </w:tcPr>
          <w:p w14:paraId="175BE306" w14:textId="77777777" w:rsidR="00D73262" w:rsidRPr="00B651A3" w:rsidRDefault="00D73262" w:rsidP="0089590C">
            <w:pPr>
              <w:rPr>
                <w:sz w:val="20"/>
                <w:szCs w:val="20"/>
              </w:rPr>
            </w:pPr>
            <w:r w:rsidRPr="00B651A3">
              <w:rPr>
                <w:sz w:val="20"/>
                <w:szCs w:val="20"/>
              </w:rPr>
              <w:t>1.71</w:t>
            </w:r>
            <w:r w:rsidRPr="00B651A3">
              <w:rPr>
                <w:sz w:val="20"/>
                <w:szCs w:val="20"/>
                <w:vertAlign w:val="subscript"/>
              </w:rPr>
              <w:t>34</w:t>
            </w:r>
          </w:p>
        </w:tc>
        <w:tc>
          <w:tcPr>
            <w:tcW w:w="1257" w:type="dxa"/>
          </w:tcPr>
          <w:p w14:paraId="3B2126AF" w14:textId="77777777" w:rsidR="00D73262" w:rsidRPr="00B651A3" w:rsidRDefault="00D73262" w:rsidP="0089590C">
            <w:pPr>
              <w:rPr>
                <w:sz w:val="20"/>
                <w:szCs w:val="20"/>
              </w:rPr>
            </w:pPr>
            <w:r w:rsidRPr="00B651A3">
              <w:rPr>
                <w:sz w:val="20"/>
                <w:szCs w:val="20"/>
              </w:rPr>
              <w:t>2.74</w:t>
            </w:r>
            <w:r w:rsidRPr="00B651A3">
              <w:rPr>
                <w:sz w:val="20"/>
                <w:szCs w:val="20"/>
                <w:vertAlign w:val="subscript"/>
              </w:rPr>
              <w:t>2</w:t>
            </w:r>
          </w:p>
        </w:tc>
        <w:tc>
          <w:tcPr>
            <w:tcW w:w="1376" w:type="dxa"/>
          </w:tcPr>
          <w:p w14:paraId="01D5E8AF" w14:textId="77777777" w:rsidR="00D73262" w:rsidRPr="00B651A3" w:rsidRDefault="00D73262" w:rsidP="0089590C">
            <w:pPr>
              <w:rPr>
                <w:sz w:val="20"/>
                <w:szCs w:val="20"/>
              </w:rPr>
            </w:pPr>
            <w:r w:rsidRPr="00B651A3">
              <w:rPr>
                <w:sz w:val="20"/>
                <w:szCs w:val="20"/>
              </w:rPr>
              <w:t>2.92</w:t>
            </w:r>
            <w:r w:rsidRPr="00B651A3">
              <w:rPr>
                <w:sz w:val="20"/>
                <w:szCs w:val="20"/>
                <w:vertAlign w:val="subscript"/>
              </w:rPr>
              <w:t>2</w:t>
            </w:r>
          </w:p>
        </w:tc>
        <w:tc>
          <w:tcPr>
            <w:tcW w:w="1117" w:type="dxa"/>
          </w:tcPr>
          <w:p w14:paraId="064C44A4" w14:textId="77777777" w:rsidR="00D73262" w:rsidRPr="00B651A3" w:rsidRDefault="00D73262" w:rsidP="0089590C">
            <w:pPr>
              <w:rPr>
                <w:sz w:val="20"/>
                <w:szCs w:val="20"/>
              </w:rPr>
            </w:pPr>
            <w:r w:rsidRPr="00B651A3">
              <w:rPr>
                <w:sz w:val="20"/>
                <w:szCs w:val="20"/>
              </w:rPr>
              <w:t>24.96**</w:t>
            </w:r>
          </w:p>
        </w:tc>
      </w:tr>
      <w:tr w:rsidR="00D73262" w:rsidRPr="00B651A3" w14:paraId="56B5253A" w14:textId="77777777" w:rsidTr="0089590C">
        <w:tc>
          <w:tcPr>
            <w:tcW w:w="3026" w:type="dxa"/>
          </w:tcPr>
          <w:p w14:paraId="79BDED54" w14:textId="77777777" w:rsidR="00D73262" w:rsidRPr="00B651A3" w:rsidRDefault="00D73262" w:rsidP="0089590C">
            <w:pPr>
              <w:rPr>
                <w:sz w:val="20"/>
                <w:szCs w:val="20"/>
              </w:rPr>
            </w:pPr>
            <w:r w:rsidRPr="00B651A3">
              <w:rPr>
                <w:sz w:val="20"/>
                <w:szCs w:val="20"/>
              </w:rPr>
              <w:t>Family-work Conflict</w:t>
            </w:r>
          </w:p>
        </w:tc>
        <w:tc>
          <w:tcPr>
            <w:tcW w:w="1453" w:type="dxa"/>
          </w:tcPr>
          <w:p w14:paraId="0646B351" w14:textId="77777777" w:rsidR="00D73262" w:rsidRPr="00B651A3" w:rsidRDefault="00D73262" w:rsidP="0089590C">
            <w:pPr>
              <w:rPr>
                <w:sz w:val="20"/>
                <w:szCs w:val="20"/>
              </w:rPr>
            </w:pPr>
            <w:r w:rsidRPr="00B651A3">
              <w:rPr>
                <w:sz w:val="20"/>
                <w:szCs w:val="20"/>
              </w:rPr>
              <w:t>1.56</w:t>
            </w:r>
            <w:r w:rsidRPr="00B651A3">
              <w:rPr>
                <w:sz w:val="20"/>
                <w:szCs w:val="20"/>
                <w:vertAlign w:val="subscript"/>
              </w:rPr>
              <w:t>34</w:t>
            </w:r>
          </w:p>
        </w:tc>
        <w:tc>
          <w:tcPr>
            <w:tcW w:w="1769" w:type="dxa"/>
          </w:tcPr>
          <w:p w14:paraId="6159F162" w14:textId="77777777" w:rsidR="00D73262" w:rsidRPr="00B651A3" w:rsidRDefault="00D73262" w:rsidP="0089590C">
            <w:pPr>
              <w:rPr>
                <w:sz w:val="20"/>
                <w:szCs w:val="20"/>
              </w:rPr>
            </w:pPr>
            <w:r w:rsidRPr="00B651A3">
              <w:rPr>
                <w:sz w:val="20"/>
                <w:szCs w:val="20"/>
              </w:rPr>
              <w:t>1.36</w:t>
            </w:r>
            <w:r w:rsidRPr="00B651A3">
              <w:rPr>
                <w:sz w:val="20"/>
                <w:szCs w:val="20"/>
                <w:vertAlign w:val="subscript"/>
              </w:rPr>
              <w:t>34</w:t>
            </w:r>
          </w:p>
        </w:tc>
        <w:tc>
          <w:tcPr>
            <w:tcW w:w="1257" w:type="dxa"/>
          </w:tcPr>
          <w:p w14:paraId="528E16F7" w14:textId="77777777" w:rsidR="00D73262" w:rsidRPr="00B651A3" w:rsidRDefault="00D73262" w:rsidP="0089590C">
            <w:pPr>
              <w:rPr>
                <w:sz w:val="20"/>
                <w:szCs w:val="20"/>
              </w:rPr>
            </w:pPr>
            <w:r w:rsidRPr="00B651A3">
              <w:rPr>
                <w:sz w:val="20"/>
                <w:szCs w:val="20"/>
              </w:rPr>
              <w:t>2.42</w:t>
            </w:r>
            <w:r w:rsidRPr="00B651A3">
              <w:rPr>
                <w:sz w:val="20"/>
                <w:szCs w:val="20"/>
                <w:vertAlign w:val="subscript"/>
              </w:rPr>
              <w:t>12</w:t>
            </w:r>
          </w:p>
        </w:tc>
        <w:tc>
          <w:tcPr>
            <w:tcW w:w="1376" w:type="dxa"/>
          </w:tcPr>
          <w:p w14:paraId="3013DDD2" w14:textId="77777777" w:rsidR="00D73262" w:rsidRPr="00B651A3" w:rsidRDefault="00D73262" w:rsidP="0089590C">
            <w:pPr>
              <w:rPr>
                <w:sz w:val="20"/>
                <w:szCs w:val="20"/>
              </w:rPr>
            </w:pPr>
            <w:r w:rsidRPr="00B651A3">
              <w:rPr>
                <w:sz w:val="20"/>
                <w:szCs w:val="20"/>
              </w:rPr>
              <w:t>2.60</w:t>
            </w:r>
            <w:r w:rsidRPr="00B651A3">
              <w:rPr>
                <w:sz w:val="20"/>
                <w:szCs w:val="20"/>
                <w:vertAlign w:val="subscript"/>
              </w:rPr>
              <w:t>12</w:t>
            </w:r>
          </w:p>
        </w:tc>
        <w:tc>
          <w:tcPr>
            <w:tcW w:w="1117" w:type="dxa"/>
          </w:tcPr>
          <w:p w14:paraId="05317DD6" w14:textId="77777777" w:rsidR="00D73262" w:rsidRPr="00B651A3" w:rsidRDefault="00D73262" w:rsidP="0089590C">
            <w:pPr>
              <w:rPr>
                <w:sz w:val="20"/>
                <w:szCs w:val="20"/>
              </w:rPr>
            </w:pPr>
            <w:r w:rsidRPr="00B651A3">
              <w:rPr>
                <w:sz w:val="20"/>
                <w:szCs w:val="20"/>
              </w:rPr>
              <w:t>154.54**</w:t>
            </w:r>
          </w:p>
        </w:tc>
      </w:tr>
      <w:tr w:rsidR="00D73262" w:rsidRPr="00B651A3" w14:paraId="4B580899" w14:textId="77777777" w:rsidTr="0089590C">
        <w:tc>
          <w:tcPr>
            <w:tcW w:w="3026" w:type="dxa"/>
          </w:tcPr>
          <w:p w14:paraId="7E61FB88" w14:textId="77777777" w:rsidR="00D73262" w:rsidRPr="00B651A3" w:rsidRDefault="00D73262" w:rsidP="0089590C">
            <w:pPr>
              <w:rPr>
                <w:sz w:val="20"/>
                <w:szCs w:val="20"/>
              </w:rPr>
            </w:pPr>
            <w:r w:rsidRPr="00B651A3">
              <w:rPr>
                <w:sz w:val="20"/>
                <w:szCs w:val="20"/>
              </w:rPr>
              <w:t>Job Satisfaction</w:t>
            </w:r>
          </w:p>
        </w:tc>
        <w:tc>
          <w:tcPr>
            <w:tcW w:w="1453" w:type="dxa"/>
          </w:tcPr>
          <w:p w14:paraId="0FFB8BF7" w14:textId="77777777" w:rsidR="00D73262" w:rsidRPr="00B651A3" w:rsidRDefault="00D73262" w:rsidP="0089590C">
            <w:pPr>
              <w:rPr>
                <w:sz w:val="20"/>
                <w:szCs w:val="20"/>
              </w:rPr>
            </w:pPr>
            <w:r w:rsidRPr="00B651A3">
              <w:rPr>
                <w:sz w:val="20"/>
                <w:szCs w:val="20"/>
              </w:rPr>
              <w:t>4.44</w:t>
            </w:r>
          </w:p>
        </w:tc>
        <w:tc>
          <w:tcPr>
            <w:tcW w:w="1769" w:type="dxa"/>
          </w:tcPr>
          <w:p w14:paraId="40354A70" w14:textId="77777777" w:rsidR="00D73262" w:rsidRPr="00B651A3" w:rsidRDefault="00D73262" w:rsidP="0089590C">
            <w:pPr>
              <w:rPr>
                <w:sz w:val="20"/>
                <w:szCs w:val="20"/>
              </w:rPr>
            </w:pPr>
            <w:r w:rsidRPr="00B651A3">
              <w:rPr>
                <w:sz w:val="20"/>
                <w:szCs w:val="20"/>
              </w:rPr>
              <w:t>4.54</w:t>
            </w:r>
            <w:r w:rsidRPr="00B651A3">
              <w:rPr>
                <w:sz w:val="20"/>
                <w:szCs w:val="20"/>
                <w:vertAlign w:val="subscript"/>
              </w:rPr>
              <w:t>3</w:t>
            </w:r>
          </w:p>
        </w:tc>
        <w:tc>
          <w:tcPr>
            <w:tcW w:w="1257" w:type="dxa"/>
          </w:tcPr>
          <w:p w14:paraId="57757E02" w14:textId="77777777" w:rsidR="00D73262" w:rsidRPr="00B651A3" w:rsidRDefault="00D73262" w:rsidP="0089590C">
            <w:pPr>
              <w:rPr>
                <w:sz w:val="20"/>
                <w:szCs w:val="20"/>
              </w:rPr>
            </w:pPr>
            <w:r w:rsidRPr="00B651A3">
              <w:rPr>
                <w:sz w:val="20"/>
                <w:szCs w:val="20"/>
              </w:rPr>
              <w:t>3.47</w:t>
            </w:r>
            <w:r w:rsidRPr="00B651A3">
              <w:rPr>
                <w:sz w:val="20"/>
                <w:szCs w:val="20"/>
                <w:vertAlign w:val="subscript"/>
              </w:rPr>
              <w:t>24</w:t>
            </w:r>
          </w:p>
        </w:tc>
        <w:tc>
          <w:tcPr>
            <w:tcW w:w="1376" w:type="dxa"/>
          </w:tcPr>
          <w:p w14:paraId="516FEBF7" w14:textId="77777777" w:rsidR="00D73262" w:rsidRPr="00B651A3" w:rsidRDefault="00D73262" w:rsidP="0089590C">
            <w:pPr>
              <w:rPr>
                <w:sz w:val="20"/>
                <w:szCs w:val="20"/>
              </w:rPr>
            </w:pPr>
            <w:r w:rsidRPr="00B651A3">
              <w:rPr>
                <w:sz w:val="20"/>
                <w:szCs w:val="20"/>
              </w:rPr>
              <w:t>4.14</w:t>
            </w:r>
            <w:r w:rsidRPr="00B651A3">
              <w:rPr>
                <w:sz w:val="20"/>
                <w:szCs w:val="20"/>
                <w:vertAlign w:val="subscript"/>
              </w:rPr>
              <w:t>3</w:t>
            </w:r>
          </w:p>
        </w:tc>
        <w:tc>
          <w:tcPr>
            <w:tcW w:w="1117" w:type="dxa"/>
          </w:tcPr>
          <w:p w14:paraId="4DBC4962" w14:textId="77777777" w:rsidR="00D73262" w:rsidRPr="00B651A3" w:rsidRDefault="00D73262" w:rsidP="0089590C">
            <w:pPr>
              <w:rPr>
                <w:sz w:val="20"/>
                <w:szCs w:val="20"/>
              </w:rPr>
            </w:pPr>
            <w:r w:rsidRPr="00B651A3">
              <w:rPr>
                <w:sz w:val="20"/>
                <w:szCs w:val="20"/>
              </w:rPr>
              <w:t>30.22**</w:t>
            </w:r>
          </w:p>
        </w:tc>
      </w:tr>
      <w:tr w:rsidR="00D73262" w:rsidRPr="00B651A3" w14:paraId="27578BAD" w14:textId="77777777" w:rsidTr="0089590C">
        <w:tc>
          <w:tcPr>
            <w:tcW w:w="3026" w:type="dxa"/>
          </w:tcPr>
          <w:p w14:paraId="0B4EA0D0" w14:textId="77777777" w:rsidR="00D73262" w:rsidRPr="00B651A3" w:rsidRDefault="00D73262" w:rsidP="0089590C">
            <w:pPr>
              <w:rPr>
                <w:sz w:val="20"/>
                <w:szCs w:val="20"/>
              </w:rPr>
            </w:pPr>
            <w:r w:rsidRPr="00B651A3">
              <w:rPr>
                <w:sz w:val="20"/>
                <w:szCs w:val="20"/>
              </w:rPr>
              <w:t>Non-work Satisfaction</w:t>
            </w:r>
          </w:p>
        </w:tc>
        <w:tc>
          <w:tcPr>
            <w:tcW w:w="1453" w:type="dxa"/>
          </w:tcPr>
          <w:p w14:paraId="627C0D1F" w14:textId="77777777" w:rsidR="00D73262" w:rsidRPr="00B651A3" w:rsidRDefault="00D73262" w:rsidP="0089590C">
            <w:pPr>
              <w:rPr>
                <w:sz w:val="20"/>
                <w:szCs w:val="20"/>
              </w:rPr>
            </w:pPr>
            <w:r w:rsidRPr="00B651A3">
              <w:rPr>
                <w:sz w:val="20"/>
                <w:szCs w:val="20"/>
              </w:rPr>
              <w:t>2.75</w:t>
            </w:r>
            <w:r w:rsidRPr="00B651A3">
              <w:rPr>
                <w:sz w:val="20"/>
                <w:szCs w:val="20"/>
                <w:vertAlign w:val="subscript"/>
              </w:rPr>
              <w:t>2</w:t>
            </w:r>
          </w:p>
        </w:tc>
        <w:tc>
          <w:tcPr>
            <w:tcW w:w="1769" w:type="dxa"/>
          </w:tcPr>
          <w:p w14:paraId="4C105BFE" w14:textId="77777777" w:rsidR="00D73262" w:rsidRPr="00B651A3" w:rsidRDefault="00D73262" w:rsidP="0089590C">
            <w:pPr>
              <w:rPr>
                <w:sz w:val="20"/>
                <w:szCs w:val="20"/>
              </w:rPr>
            </w:pPr>
            <w:r w:rsidRPr="00B651A3">
              <w:rPr>
                <w:sz w:val="20"/>
                <w:szCs w:val="20"/>
              </w:rPr>
              <w:t>4.39</w:t>
            </w:r>
            <w:r w:rsidRPr="00B651A3">
              <w:rPr>
                <w:sz w:val="20"/>
                <w:szCs w:val="20"/>
                <w:vertAlign w:val="subscript"/>
              </w:rPr>
              <w:t>134</w:t>
            </w:r>
          </w:p>
        </w:tc>
        <w:tc>
          <w:tcPr>
            <w:tcW w:w="1257" w:type="dxa"/>
          </w:tcPr>
          <w:p w14:paraId="2AA5F12C" w14:textId="77777777" w:rsidR="00D73262" w:rsidRPr="00B651A3" w:rsidRDefault="00D73262" w:rsidP="0089590C">
            <w:pPr>
              <w:rPr>
                <w:sz w:val="20"/>
                <w:szCs w:val="20"/>
              </w:rPr>
            </w:pPr>
            <w:r w:rsidRPr="00B651A3">
              <w:rPr>
                <w:sz w:val="20"/>
                <w:szCs w:val="20"/>
              </w:rPr>
              <w:t>3.81</w:t>
            </w:r>
            <w:r w:rsidRPr="00B651A3">
              <w:rPr>
                <w:sz w:val="20"/>
                <w:szCs w:val="20"/>
                <w:vertAlign w:val="subscript"/>
              </w:rPr>
              <w:t>2</w:t>
            </w:r>
          </w:p>
        </w:tc>
        <w:tc>
          <w:tcPr>
            <w:tcW w:w="1376" w:type="dxa"/>
          </w:tcPr>
          <w:p w14:paraId="3B21ECEB" w14:textId="77777777" w:rsidR="00D73262" w:rsidRPr="00B651A3" w:rsidRDefault="00D73262" w:rsidP="0089590C">
            <w:pPr>
              <w:rPr>
                <w:sz w:val="20"/>
                <w:szCs w:val="20"/>
              </w:rPr>
            </w:pPr>
            <w:r w:rsidRPr="00B651A3">
              <w:rPr>
                <w:sz w:val="20"/>
                <w:szCs w:val="20"/>
              </w:rPr>
              <w:t>3.82</w:t>
            </w:r>
            <w:r w:rsidRPr="00B651A3">
              <w:rPr>
                <w:sz w:val="20"/>
                <w:szCs w:val="20"/>
                <w:vertAlign w:val="subscript"/>
              </w:rPr>
              <w:t>2</w:t>
            </w:r>
          </w:p>
        </w:tc>
        <w:tc>
          <w:tcPr>
            <w:tcW w:w="1117" w:type="dxa"/>
          </w:tcPr>
          <w:p w14:paraId="1F8AB53C" w14:textId="77777777" w:rsidR="00D73262" w:rsidRPr="00B651A3" w:rsidRDefault="00D73262" w:rsidP="0089590C">
            <w:pPr>
              <w:rPr>
                <w:sz w:val="20"/>
                <w:szCs w:val="20"/>
              </w:rPr>
            </w:pPr>
            <w:r w:rsidRPr="00B651A3">
              <w:rPr>
                <w:sz w:val="20"/>
                <w:szCs w:val="20"/>
              </w:rPr>
              <w:t>11.50**</w:t>
            </w:r>
          </w:p>
        </w:tc>
      </w:tr>
      <w:tr w:rsidR="00D73262" w:rsidRPr="00B651A3" w14:paraId="526E7448" w14:textId="77777777" w:rsidTr="0089590C">
        <w:tc>
          <w:tcPr>
            <w:tcW w:w="3026" w:type="dxa"/>
          </w:tcPr>
          <w:p w14:paraId="64962D42" w14:textId="77777777" w:rsidR="00D73262" w:rsidRPr="00B651A3" w:rsidRDefault="00D73262" w:rsidP="0089590C">
            <w:pPr>
              <w:rPr>
                <w:sz w:val="20"/>
                <w:szCs w:val="20"/>
              </w:rPr>
            </w:pPr>
            <w:r w:rsidRPr="00B651A3">
              <w:rPr>
                <w:sz w:val="20"/>
                <w:szCs w:val="20"/>
              </w:rPr>
              <w:t>Percentage Relationships Quit</w:t>
            </w:r>
          </w:p>
        </w:tc>
        <w:tc>
          <w:tcPr>
            <w:tcW w:w="1453" w:type="dxa"/>
          </w:tcPr>
          <w:p w14:paraId="70532CC4" w14:textId="77777777" w:rsidR="00D73262" w:rsidRPr="00B651A3" w:rsidRDefault="00D73262" w:rsidP="0089590C">
            <w:pPr>
              <w:rPr>
                <w:sz w:val="20"/>
                <w:szCs w:val="20"/>
              </w:rPr>
            </w:pPr>
            <w:r w:rsidRPr="00B651A3">
              <w:rPr>
                <w:sz w:val="20"/>
                <w:szCs w:val="20"/>
              </w:rPr>
              <w:t>0.79</w:t>
            </w:r>
          </w:p>
        </w:tc>
        <w:tc>
          <w:tcPr>
            <w:tcW w:w="1769" w:type="dxa"/>
          </w:tcPr>
          <w:p w14:paraId="41E95BB5" w14:textId="77777777" w:rsidR="00D73262" w:rsidRPr="00B651A3" w:rsidRDefault="00D73262" w:rsidP="0089590C">
            <w:pPr>
              <w:rPr>
                <w:sz w:val="20"/>
                <w:szCs w:val="20"/>
              </w:rPr>
            </w:pPr>
            <w:r w:rsidRPr="00B651A3">
              <w:rPr>
                <w:sz w:val="20"/>
                <w:szCs w:val="20"/>
              </w:rPr>
              <w:t>0.35</w:t>
            </w:r>
          </w:p>
        </w:tc>
        <w:tc>
          <w:tcPr>
            <w:tcW w:w="1257" w:type="dxa"/>
          </w:tcPr>
          <w:p w14:paraId="306FF603" w14:textId="77777777" w:rsidR="00D73262" w:rsidRPr="00B651A3" w:rsidRDefault="00D73262" w:rsidP="0089590C">
            <w:pPr>
              <w:rPr>
                <w:sz w:val="20"/>
                <w:szCs w:val="20"/>
              </w:rPr>
            </w:pPr>
            <w:r w:rsidRPr="00B651A3">
              <w:rPr>
                <w:sz w:val="20"/>
                <w:szCs w:val="20"/>
              </w:rPr>
              <w:t>0.46</w:t>
            </w:r>
          </w:p>
        </w:tc>
        <w:tc>
          <w:tcPr>
            <w:tcW w:w="1376" w:type="dxa"/>
          </w:tcPr>
          <w:p w14:paraId="523DA0F6" w14:textId="77777777" w:rsidR="00D73262" w:rsidRPr="00B651A3" w:rsidRDefault="00D73262" w:rsidP="0089590C">
            <w:pPr>
              <w:rPr>
                <w:sz w:val="20"/>
                <w:szCs w:val="20"/>
              </w:rPr>
            </w:pPr>
            <w:r w:rsidRPr="00B651A3">
              <w:rPr>
                <w:sz w:val="20"/>
                <w:szCs w:val="20"/>
              </w:rPr>
              <w:t>0.37</w:t>
            </w:r>
          </w:p>
        </w:tc>
        <w:tc>
          <w:tcPr>
            <w:tcW w:w="1117" w:type="dxa"/>
          </w:tcPr>
          <w:p w14:paraId="2154EF56" w14:textId="77777777" w:rsidR="00D73262" w:rsidRPr="00B651A3" w:rsidRDefault="00D73262" w:rsidP="0089590C">
            <w:pPr>
              <w:rPr>
                <w:sz w:val="20"/>
                <w:szCs w:val="20"/>
              </w:rPr>
            </w:pPr>
            <w:r w:rsidRPr="00B651A3">
              <w:rPr>
                <w:sz w:val="20"/>
                <w:szCs w:val="20"/>
              </w:rPr>
              <w:t>5.93</w:t>
            </w:r>
          </w:p>
        </w:tc>
      </w:tr>
      <w:tr w:rsidR="00D73262" w:rsidRPr="00B651A3" w14:paraId="68828E65" w14:textId="77777777" w:rsidTr="0089590C">
        <w:tc>
          <w:tcPr>
            <w:tcW w:w="3026" w:type="dxa"/>
            <w:tcBorders>
              <w:bottom w:val="nil"/>
            </w:tcBorders>
          </w:tcPr>
          <w:p w14:paraId="726FD747" w14:textId="77777777" w:rsidR="00D73262" w:rsidRPr="00B651A3" w:rsidRDefault="00D73262" w:rsidP="0089590C">
            <w:pPr>
              <w:rPr>
                <w:sz w:val="20"/>
                <w:szCs w:val="20"/>
              </w:rPr>
            </w:pPr>
            <w:r w:rsidRPr="00B651A3">
              <w:rPr>
                <w:sz w:val="20"/>
                <w:szCs w:val="20"/>
              </w:rPr>
              <w:t>Turnover Intentions</w:t>
            </w:r>
          </w:p>
        </w:tc>
        <w:tc>
          <w:tcPr>
            <w:tcW w:w="1453" w:type="dxa"/>
            <w:tcBorders>
              <w:bottom w:val="nil"/>
            </w:tcBorders>
          </w:tcPr>
          <w:p w14:paraId="47A2B8ED" w14:textId="77777777" w:rsidR="00D73262" w:rsidRPr="00B651A3" w:rsidRDefault="00D73262" w:rsidP="0089590C">
            <w:pPr>
              <w:rPr>
                <w:sz w:val="20"/>
                <w:szCs w:val="20"/>
              </w:rPr>
            </w:pPr>
            <w:r w:rsidRPr="00B651A3">
              <w:rPr>
                <w:sz w:val="20"/>
                <w:szCs w:val="20"/>
              </w:rPr>
              <w:t>1.31</w:t>
            </w:r>
            <w:r w:rsidRPr="00B651A3">
              <w:rPr>
                <w:sz w:val="20"/>
                <w:szCs w:val="20"/>
                <w:vertAlign w:val="subscript"/>
              </w:rPr>
              <w:t>34</w:t>
            </w:r>
          </w:p>
        </w:tc>
        <w:tc>
          <w:tcPr>
            <w:tcW w:w="1769" w:type="dxa"/>
            <w:tcBorders>
              <w:bottom w:val="nil"/>
            </w:tcBorders>
          </w:tcPr>
          <w:p w14:paraId="489D38EF" w14:textId="77777777" w:rsidR="00D73262" w:rsidRPr="00B651A3" w:rsidRDefault="00D73262" w:rsidP="0089590C">
            <w:pPr>
              <w:rPr>
                <w:sz w:val="20"/>
                <w:szCs w:val="20"/>
              </w:rPr>
            </w:pPr>
            <w:r w:rsidRPr="00B651A3">
              <w:rPr>
                <w:sz w:val="20"/>
                <w:szCs w:val="20"/>
              </w:rPr>
              <w:t>1.59</w:t>
            </w:r>
            <w:r w:rsidRPr="00B651A3">
              <w:rPr>
                <w:sz w:val="20"/>
                <w:szCs w:val="20"/>
                <w:vertAlign w:val="subscript"/>
              </w:rPr>
              <w:t>34</w:t>
            </w:r>
          </w:p>
        </w:tc>
        <w:tc>
          <w:tcPr>
            <w:tcW w:w="1257" w:type="dxa"/>
            <w:tcBorders>
              <w:bottom w:val="nil"/>
            </w:tcBorders>
          </w:tcPr>
          <w:p w14:paraId="529E04AF" w14:textId="77777777" w:rsidR="00D73262" w:rsidRPr="00B651A3" w:rsidRDefault="00D73262" w:rsidP="0089590C">
            <w:pPr>
              <w:rPr>
                <w:sz w:val="20"/>
                <w:szCs w:val="20"/>
              </w:rPr>
            </w:pPr>
            <w:r w:rsidRPr="00B651A3">
              <w:rPr>
                <w:sz w:val="20"/>
                <w:szCs w:val="20"/>
              </w:rPr>
              <w:t>2.78</w:t>
            </w:r>
            <w:r w:rsidRPr="00B651A3">
              <w:rPr>
                <w:sz w:val="20"/>
                <w:szCs w:val="20"/>
                <w:vertAlign w:val="subscript"/>
              </w:rPr>
              <w:t>12</w:t>
            </w:r>
          </w:p>
        </w:tc>
        <w:tc>
          <w:tcPr>
            <w:tcW w:w="1376" w:type="dxa"/>
            <w:tcBorders>
              <w:bottom w:val="nil"/>
            </w:tcBorders>
          </w:tcPr>
          <w:p w14:paraId="1326A1F1" w14:textId="77777777" w:rsidR="00D73262" w:rsidRPr="00B651A3" w:rsidRDefault="00D73262" w:rsidP="0089590C">
            <w:pPr>
              <w:rPr>
                <w:sz w:val="20"/>
                <w:szCs w:val="20"/>
              </w:rPr>
            </w:pPr>
            <w:r w:rsidRPr="00B651A3">
              <w:rPr>
                <w:sz w:val="20"/>
                <w:szCs w:val="20"/>
              </w:rPr>
              <w:t>2.44</w:t>
            </w:r>
            <w:r w:rsidRPr="00B651A3">
              <w:rPr>
                <w:sz w:val="20"/>
                <w:szCs w:val="20"/>
                <w:vertAlign w:val="subscript"/>
              </w:rPr>
              <w:t>12</w:t>
            </w:r>
          </w:p>
        </w:tc>
        <w:tc>
          <w:tcPr>
            <w:tcW w:w="1117" w:type="dxa"/>
            <w:tcBorders>
              <w:bottom w:val="nil"/>
            </w:tcBorders>
          </w:tcPr>
          <w:p w14:paraId="4C1F5166" w14:textId="77777777" w:rsidR="00D73262" w:rsidRPr="00B651A3" w:rsidRDefault="00D73262" w:rsidP="0089590C">
            <w:pPr>
              <w:rPr>
                <w:sz w:val="20"/>
                <w:szCs w:val="20"/>
              </w:rPr>
            </w:pPr>
            <w:r w:rsidRPr="00B651A3">
              <w:rPr>
                <w:sz w:val="20"/>
                <w:szCs w:val="20"/>
              </w:rPr>
              <w:t>59.94**</w:t>
            </w:r>
          </w:p>
        </w:tc>
      </w:tr>
      <w:tr w:rsidR="00D73262" w:rsidRPr="00B651A3" w14:paraId="450FDA90" w14:textId="77777777" w:rsidTr="0089590C">
        <w:tc>
          <w:tcPr>
            <w:tcW w:w="3026" w:type="dxa"/>
            <w:tcBorders>
              <w:top w:val="single" w:sz="4" w:space="0" w:color="auto"/>
              <w:bottom w:val="single" w:sz="4" w:space="0" w:color="auto"/>
            </w:tcBorders>
          </w:tcPr>
          <w:p w14:paraId="739D9872" w14:textId="77777777" w:rsidR="00D73262" w:rsidRPr="00B651A3" w:rsidRDefault="00D73262" w:rsidP="0089590C">
            <w:pPr>
              <w:jc w:val="center"/>
              <w:rPr>
                <w:sz w:val="20"/>
                <w:szCs w:val="20"/>
              </w:rPr>
            </w:pPr>
            <w:r w:rsidRPr="00B651A3">
              <w:rPr>
                <w:bCs/>
                <w:sz w:val="20"/>
                <w:szCs w:val="20"/>
              </w:rPr>
              <w:t>Outcomes</w:t>
            </w:r>
          </w:p>
        </w:tc>
        <w:tc>
          <w:tcPr>
            <w:tcW w:w="1453" w:type="dxa"/>
            <w:tcBorders>
              <w:top w:val="single" w:sz="4" w:space="0" w:color="auto"/>
              <w:bottom w:val="single" w:sz="4" w:space="0" w:color="auto"/>
            </w:tcBorders>
          </w:tcPr>
          <w:p w14:paraId="7FEE52DC" w14:textId="77777777" w:rsidR="00D73262" w:rsidRPr="00B651A3" w:rsidRDefault="00D73262" w:rsidP="0089590C">
            <w:pPr>
              <w:jc w:val="center"/>
              <w:rPr>
                <w:bCs/>
                <w:sz w:val="20"/>
                <w:szCs w:val="20"/>
              </w:rPr>
            </w:pPr>
            <w:r w:rsidRPr="00B651A3">
              <w:rPr>
                <w:bCs/>
                <w:sz w:val="20"/>
                <w:szCs w:val="20"/>
              </w:rPr>
              <w:t>Class 1</w:t>
            </w:r>
          </w:p>
          <w:p w14:paraId="74EDAF17" w14:textId="77777777" w:rsidR="00D73262" w:rsidRPr="00B651A3" w:rsidRDefault="00D73262" w:rsidP="0089590C">
            <w:pPr>
              <w:jc w:val="center"/>
              <w:rPr>
                <w:sz w:val="20"/>
                <w:szCs w:val="20"/>
              </w:rPr>
            </w:pPr>
            <w:r w:rsidRPr="00B651A3">
              <w:rPr>
                <w:bCs/>
                <w:i/>
                <w:sz w:val="20"/>
                <w:szCs w:val="20"/>
              </w:rPr>
              <w:t>Moderate I Low P</w:t>
            </w:r>
          </w:p>
        </w:tc>
        <w:tc>
          <w:tcPr>
            <w:tcW w:w="1769" w:type="dxa"/>
            <w:tcBorders>
              <w:top w:val="single" w:sz="4" w:space="0" w:color="auto"/>
              <w:bottom w:val="single" w:sz="4" w:space="0" w:color="auto"/>
            </w:tcBorders>
          </w:tcPr>
          <w:p w14:paraId="5D62F838" w14:textId="77777777" w:rsidR="00D73262" w:rsidRPr="00B651A3" w:rsidRDefault="00D73262" w:rsidP="0089590C">
            <w:pPr>
              <w:jc w:val="center"/>
              <w:rPr>
                <w:bCs/>
                <w:sz w:val="20"/>
                <w:szCs w:val="20"/>
              </w:rPr>
            </w:pPr>
            <w:r w:rsidRPr="00B651A3">
              <w:rPr>
                <w:bCs/>
                <w:sz w:val="20"/>
                <w:szCs w:val="20"/>
              </w:rPr>
              <w:t>Class 2</w:t>
            </w:r>
          </w:p>
          <w:p w14:paraId="38D967B7" w14:textId="77777777" w:rsidR="00D73262" w:rsidRPr="00B651A3" w:rsidRDefault="00D73262" w:rsidP="0089590C">
            <w:pPr>
              <w:jc w:val="center"/>
              <w:rPr>
                <w:bCs/>
                <w:i/>
                <w:sz w:val="20"/>
                <w:szCs w:val="20"/>
              </w:rPr>
            </w:pPr>
            <w:r w:rsidRPr="00B651A3">
              <w:rPr>
                <w:bCs/>
                <w:i/>
                <w:sz w:val="20"/>
                <w:szCs w:val="20"/>
              </w:rPr>
              <w:t>Moderate I</w:t>
            </w:r>
          </w:p>
          <w:p w14:paraId="076CBC7D" w14:textId="77777777" w:rsidR="00D73262" w:rsidRPr="00B651A3" w:rsidRDefault="00D73262" w:rsidP="0089590C">
            <w:pPr>
              <w:jc w:val="center"/>
              <w:rPr>
                <w:sz w:val="20"/>
                <w:szCs w:val="20"/>
              </w:rPr>
            </w:pPr>
            <w:r w:rsidRPr="00B651A3">
              <w:rPr>
                <w:bCs/>
                <w:i/>
                <w:sz w:val="20"/>
                <w:szCs w:val="20"/>
              </w:rPr>
              <w:t>High P</w:t>
            </w:r>
          </w:p>
        </w:tc>
        <w:tc>
          <w:tcPr>
            <w:tcW w:w="1257" w:type="dxa"/>
            <w:tcBorders>
              <w:top w:val="single" w:sz="4" w:space="0" w:color="auto"/>
              <w:bottom w:val="single" w:sz="4" w:space="0" w:color="auto"/>
            </w:tcBorders>
          </w:tcPr>
          <w:p w14:paraId="7187B530" w14:textId="77777777" w:rsidR="00D73262" w:rsidRPr="00B651A3" w:rsidRDefault="00D73262" w:rsidP="0089590C">
            <w:pPr>
              <w:jc w:val="center"/>
              <w:rPr>
                <w:bCs/>
                <w:sz w:val="20"/>
                <w:szCs w:val="20"/>
              </w:rPr>
            </w:pPr>
            <w:r w:rsidRPr="00B651A3">
              <w:rPr>
                <w:bCs/>
                <w:sz w:val="20"/>
                <w:szCs w:val="20"/>
              </w:rPr>
              <w:t>Class 3</w:t>
            </w:r>
          </w:p>
          <w:p w14:paraId="7E3EF1F6" w14:textId="77777777" w:rsidR="00D73262" w:rsidRPr="00B651A3" w:rsidRDefault="00D73262" w:rsidP="0089590C">
            <w:pPr>
              <w:jc w:val="center"/>
              <w:rPr>
                <w:sz w:val="20"/>
                <w:szCs w:val="20"/>
              </w:rPr>
            </w:pPr>
            <w:r w:rsidRPr="00B651A3">
              <w:rPr>
                <w:bCs/>
                <w:i/>
                <w:sz w:val="20"/>
                <w:szCs w:val="20"/>
              </w:rPr>
              <w:t>Moderate Obligation</w:t>
            </w:r>
          </w:p>
        </w:tc>
        <w:tc>
          <w:tcPr>
            <w:tcW w:w="1376" w:type="dxa"/>
            <w:tcBorders>
              <w:top w:val="single" w:sz="4" w:space="0" w:color="auto"/>
              <w:bottom w:val="single" w:sz="4" w:space="0" w:color="auto"/>
            </w:tcBorders>
          </w:tcPr>
          <w:p w14:paraId="4FD57090" w14:textId="77777777" w:rsidR="00D73262" w:rsidRPr="00B651A3" w:rsidRDefault="00D73262" w:rsidP="0089590C">
            <w:pPr>
              <w:jc w:val="center"/>
              <w:rPr>
                <w:bCs/>
                <w:sz w:val="20"/>
                <w:szCs w:val="20"/>
              </w:rPr>
            </w:pPr>
            <w:r w:rsidRPr="00B651A3">
              <w:rPr>
                <w:bCs/>
                <w:sz w:val="20"/>
                <w:szCs w:val="20"/>
              </w:rPr>
              <w:t>Class 4</w:t>
            </w:r>
          </w:p>
          <w:p w14:paraId="4A4C2A71" w14:textId="77777777" w:rsidR="00D73262" w:rsidRPr="00B651A3" w:rsidRDefault="00D73262" w:rsidP="0089590C">
            <w:pPr>
              <w:jc w:val="center"/>
              <w:rPr>
                <w:sz w:val="20"/>
                <w:szCs w:val="20"/>
              </w:rPr>
            </w:pPr>
            <w:r w:rsidRPr="00B651A3">
              <w:rPr>
                <w:bCs/>
                <w:i/>
                <w:sz w:val="20"/>
                <w:szCs w:val="20"/>
              </w:rPr>
              <w:t>Busy but Dependable</w:t>
            </w:r>
          </w:p>
        </w:tc>
        <w:tc>
          <w:tcPr>
            <w:tcW w:w="1117" w:type="dxa"/>
            <w:tcBorders>
              <w:top w:val="single" w:sz="4" w:space="0" w:color="auto"/>
              <w:bottom w:val="single" w:sz="4" w:space="0" w:color="auto"/>
            </w:tcBorders>
          </w:tcPr>
          <w:p w14:paraId="6704FAA1" w14:textId="77777777" w:rsidR="00D73262" w:rsidRPr="00B651A3" w:rsidRDefault="00D73262" w:rsidP="0089590C">
            <w:pPr>
              <w:jc w:val="center"/>
              <w:rPr>
                <w:sz w:val="20"/>
                <w:szCs w:val="20"/>
              </w:rPr>
            </w:pPr>
            <w:r w:rsidRPr="00B651A3">
              <w:rPr>
                <w:bCs/>
                <w:sz w:val="20"/>
                <w:szCs w:val="20"/>
              </w:rPr>
              <w:t>Chi-Square</w:t>
            </w:r>
          </w:p>
        </w:tc>
      </w:tr>
      <w:tr w:rsidR="00D73262" w:rsidRPr="00B651A3" w14:paraId="2804960E" w14:textId="77777777" w:rsidTr="00367A7C">
        <w:tc>
          <w:tcPr>
            <w:tcW w:w="9998" w:type="dxa"/>
            <w:gridSpan w:val="6"/>
            <w:tcBorders>
              <w:top w:val="single" w:sz="4" w:space="0" w:color="auto"/>
              <w:bottom w:val="single" w:sz="4" w:space="0" w:color="auto"/>
            </w:tcBorders>
            <w:vAlign w:val="bottom"/>
          </w:tcPr>
          <w:p w14:paraId="0C40AB9E" w14:textId="179CBBAD" w:rsidR="00D73262" w:rsidRPr="00B651A3" w:rsidRDefault="00D73262" w:rsidP="0089590C">
            <w:pPr>
              <w:spacing w:line="360" w:lineRule="auto"/>
              <w:jc w:val="center"/>
              <w:rPr>
                <w:bCs/>
                <w:sz w:val="20"/>
                <w:szCs w:val="20"/>
              </w:rPr>
            </w:pPr>
            <w:r w:rsidRPr="00B651A3">
              <w:rPr>
                <w:bCs/>
                <w:sz w:val="20"/>
                <w:szCs w:val="20"/>
              </w:rPr>
              <w:t xml:space="preserve">Study </w:t>
            </w:r>
            <w:r>
              <w:rPr>
                <w:bCs/>
                <w:sz w:val="20"/>
                <w:szCs w:val="20"/>
              </w:rPr>
              <w:t>3</w:t>
            </w:r>
            <w:r w:rsidR="00C44FF6">
              <w:rPr>
                <w:bCs/>
                <w:sz w:val="20"/>
                <w:szCs w:val="20"/>
              </w:rPr>
              <w:t xml:space="preserve"> </w:t>
            </w:r>
            <w:r w:rsidR="00C44FF6" w:rsidRPr="00C44FF6">
              <w:rPr>
                <w:bCs/>
                <w:color w:val="FF0000"/>
                <w:sz w:val="20"/>
                <w:szCs w:val="20"/>
              </w:rPr>
              <w:t>(</w:t>
            </w:r>
            <w:r w:rsidR="00C44FF6" w:rsidRPr="00C44FF6">
              <w:rPr>
                <w:bCs/>
                <w:i/>
                <w:color w:val="FF0000"/>
                <w:sz w:val="20"/>
                <w:szCs w:val="20"/>
              </w:rPr>
              <w:t>N</w:t>
            </w:r>
            <w:r w:rsidR="00C44FF6" w:rsidRPr="00C44FF6">
              <w:rPr>
                <w:bCs/>
                <w:color w:val="FF0000"/>
                <w:sz w:val="20"/>
                <w:szCs w:val="20"/>
              </w:rPr>
              <w:t xml:space="preserve"> = 296)</w:t>
            </w:r>
          </w:p>
        </w:tc>
      </w:tr>
      <w:tr w:rsidR="00D73262" w:rsidRPr="00B651A3" w14:paraId="1FE4BC06" w14:textId="77777777" w:rsidTr="0089590C">
        <w:tc>
          <w:tcPr>
            <w:tcW w:w="3026" w:type="dxa"/>
            <w:tcBorders>
              <w:top w:val="single" w:sz="4" w:space="0" w:color="auto"/>
            </w:tcBorders>
          </w:tcPr>
          <w:p w14:paraId="52FD5FC4" w14:textId="77777777" w:rsidR="00D73262" w:rsidRPr="00B651A3" w:rsidRDefault="00D73262" w:rsidP="0089590C">
            <w:pPr>
              <w:rPr>
                <w:sz w:val="20"/>
                <w:szCs w:val="20"/>
              </w:rPr>
            </w:pPr>
            <w:r w:rsidRPr="00B651A3">
              <w:rPr>
                <w:sz w:val="20"/>
                <w:szCs w:val="20"/>
              </w:rPr>
              <w:t>Exhaustion</w:t>
            </w:r>
          </w:p>
        </w:tc>
        <w:tc>
          <w:tcPr>
            <w:tcW w:w="1453" w:type="dxa"/>
            <w:tcBorders>
              <w:top w:val="single" w:sz="4" w:space="0" w:color="auto"/>
            </w:tcBorders>
          </w:tcPr>
          <w:p w14:paraId="5D4FC362" w14:textId="77777777" w:rsidR="00D73262" w:rsidRPr="00B651A3" w:rsidRDefault="00D73262" w:rsidP="0089590C">
            <w:pPr>
              <w:rPr>
                <w:sz w:val="20"/>
                <w:szCs w:val="20"/>
              </w:rPr>
            </w:pPr>
            <w:r w:rsidRPr="00B651A3">
              <w:rPr>
                <w:sz w:val="20"/>
                <w:szCs w:val="20"/>
              </w:rPr>
              <w:t>2.62</w:t>
            </w:r>
          </w:p>
        </w:tc>
        <w:tc>
          <w:tcPr>
            <w:tcW w:w="1769" w:type="dxa"/>
            <w:tcBorders>
              <w:top w:val="single" w:sz="4" w:space="0" w:color="auto"/>
            </w:tcBorders>
          </w:tcPr>
          <w:p w14:paraId="580776FE" w14:textId="77777777" w:rsidR="00D73262" w:rsidRPr="00B651A3" w:rsidRDefault="00D73262" w:rsidP="0089590C">
            <w:pPr>
              <w:rPr>
                <w:sz w:val="20"/>
                <w:szCs w:val="20"/>
              </w:rPr>
            </w:pPr>
            <w:r w:rsidRPr="00B651A3">
              <w:rPr>
                <w:sz w:val="20"/>
                <w:szCs w:val="20"/>
              </w:rPr>
              <w:t>2.55</w:t>
            </w:r>
          </w:p>
        </w:tc>
        <w:tc>
          <w:tcPr>
            <w:tcW w:w="1257" w:type="dxa"/>
            <w:tcBorders>
              <w:top w:val="single" w:sz="4" w:space="0" w:color="auto"/>
            </w:tcBorders>
          </w:tcPr>
          <w:p w14:paraId="316CD9CC" w14:textId="77777777" w:rsidR="00D73262" w:rsidRPr="00B651A3" w:rsidRDefault="00D73262" w:rsidP="0089590C">
            <w:pPr>
              <w:rPr>
                <w:sz w:val="20"/>
                <w:szCs w:val="20"/>
              </w:rPr>
            </w:pPr>
            <w:r w:rsidRPr="00B651A3">
              <w:rPr>
                <w:sz w:val="20"/>
                <w:szCs w:val="20"/>
              </w:rPr>
              <w:t>2.68</w:t>
            </w:r>
          </w:p>
        </w:tc>
        <w:tc>
          <w:tcPr>
            <w:tcW w:w="1376" w:type="dxa"/>
            <w:tcBorders>
              <w:top w:val="single" w:sz="4" w:space="0" w:color="auto"/>
            </w:tcBorders>
          </w:tcPr>
          <w:p w14:paraId="37EC33B0" w14:textId="77777777" w:rsidR="00D73262" w:rsidRPr="00B651A3" w:rsidRDefault="00D73262" w:rsidP="0089590C">
            <w:pPr>
              <w:rPr>
                <w:sz w:val="20"/>
                <w:szCs w:val="20"/>
              </w:rPr>
            </w:pPr>
            <w:r w:rsidRPr="00B651A3">
              <w:rPr>
                <w:sz w:val="20"/>
                <w:szCs w:val="20"/>
              </w:rPr>
              <w:t>2.55</w:t>
            </w:r>
          </w:p>
        </w:tc>
        <w:tc>
          <w:tcPr>
            <w:tcW w:w="1117" w:type="dxa"/>
            <w:tcBorders>
              <w:top w:val="single" w:sz="4" w:space="0" w:color="auto"/>
            </w:tcBorders>
          </w:tcPr>
          <w:p w14:paraId="7B87B2D6" w14:textId="77777777" w:rsidR="00D73262" w:rsidRPr="00B651A3" w:rsidRDefault="00D73262" w:rsidP="0089590C">
            <w:pPr>
              <w:rPr>
                <w:sz w:val="20"/>
                <w:szCs w:val="20"/>
              </w:rPr>
            </w:pPr>
            <w:r w:rsidRPr="00B651A3">
              <w:rPr>
                <w:sz w:val="20"/>
                <w:szCs w:val="20"/>
              </w:rPr>
              <w:t>1.11</w:t>
            </w:r>
          </w:p>
        </w:tc>
      </w:tr>
      <w:tr w:rsidR="00D73262" w:rsidRPr="00B651A3" w14:paraId="13C2F32F" w14:textId="77777777" w:rsidTr="0089590C">
        <w:tc>
          <w:tcPr>
            <w:tcW w:w="3026" w:type="dxa"/>
          </w:tcPr>
          <w:p w14:paraId="250DE475" w14:textId="77777777" w:rsidR="00D73262" w:rsidRPr="00B651A3" w:rsidRDefault="00D73262" w:rsidP="0089590C">
            <w:pPr>
              <w:rPr>
                <w:sz w:val="20"/>
                <w:szCs w:val="20"/>
              </w:rPr>
            </w:pPr>
            <w:r w:rsidRPr="00B651A3">
              <w:rPr>
                <w:sz w:val="20"/>
                <w:szCs w:val="20"/>
              </w:rPr>
              <w:t>Engagement</w:t>
            </w:r>
          </w:p>
        </w:tc>
        <w:tc>
          <w:tcPr>
            <w:tcW w:w="1453" w:type="dxa"/>
          </w:tcPr>
          <w:p w14:paraId="210231C6" w14:textId="77777777" w:rsidR="00D73262" w:rsidRPr="00B651A3" w:rsidRDefault="00D73262" w:rsidP="0089590C">
            <w:pPr>
              <w:rPr>
                <w:sz w:val="20"/>
                <w:szCs w:val="20"/>
              </w:rPr>
            </w:pPr>
            <w:r w:rsidRPr="00B651A3">
              <w:rPr>
                <w:sz w:val="20"/>
                <w:szCs w:val="20"/>
              </w:rPr>
              <w:t>3.55</w:t>
            </w:r>
          </w:p>
        </w:tc>
        <w:tc>
          <w:tcPr>
            <w:tcW w:w="1769" w:type="dxa"/>
          </w:tcPr>
          <w:p w14:paraId="6C3C4787" w14:textId="77777777" w:rsidR="00D73262" w:rsidRPr="00B651A3" w:rsidRDefault="00D73262" w:rsidP="0089590C">
            <w:pPr>
              <w:rPr>
                <w:sz w:val="20"/>
                <w:szCs w:val="20"/>
              </w:rPr>
            </w:pPr>
            <w:r w:rsidRPr="00B651A3">
              <w:rPr>
                <w:sz w:val="20"/>
                <w:szCs w:val="20"/>
              </w:rPr>
              <w:t>3.64</w:t>
            </w:r>
            <w:r w:rsidRPr="00B651A3">
              <w:rPr>
                <w:sz w:val="20"/>
                <w:szCs w:val="20"/>
                <w:vertAlign w:val="subscript"/>
              </w:rPr>
              <w:t>34</w:t>
            </w:r>
          </w:p>
        </w:tc>
        <w:tc>
          <w:tcPr>
            <w:tcW w:w="1257" w:type="dxa"/>
          </w:tcPr>
          <w:p w14:paraId="5F90F4A3" w14:textId="77777777" w:rsidR="00D73262" w:rsidRPr="00B651A3" w:rsidRDefault="00D73262" w:rsidP="0089590C">
            <w:pPr>
              <w:rPr>
                <w:sz w:val="20"/>
                <w:szCs w:val="20"/>
              </w:rPr>
            </w:pPr>
            <w:r w:rsidRPr="00B651A3">
              <w:rPr>
                <w:sz w:val="20"/>
                <w:szCs w:val="20"/>
              </w:rPr>
              <w:t>3.18</w:t>
            </w:r>
            <w:r w:rsidRPr="00B651A3">
              <w:rPr>
                <w:sz w:val="20"/>
                <w:szCs w:val="20"/>
                <w:vertAlign w:val="subscript"/>
              </w:rPr>
              <w:t>24</w:t>
            </w:r>
          </w:p>
        </w:tc>
        <w:tc>
          <w:tcPr>
            <w:tcW w:w="1376" w:type="dxa"/>
          </w:tcPr>
          <w:p w14:paraId="5705EEF3" w14:textId="77777777" w:rsidR="00D73262" w:rsidRPr="00B651A3" w:rsidRDefault="00D73262" w:rsidP="0089590C">
            <w:pPr>
              <w:rPr>
                <w:sz w:val="20"/>
                <w:szCs w:val="20"/>
              </w:rPr>
            </w:pPr>
            <w:r w:rsidRPr="00B651A3">
              <w:rPr>
                <w:sz w:val="20"/>
                <w:szCs w:val="20"/>
              </w:rPr>
              <w:t>3.84</w:t>
            </w:r>
            <w:r w:rsidRPr="00B651A3">
              <w:rPr>
                <w:sz w:val="20"/>
                <w:szCs w:val="20"/>
                <w:vertAlign w:val="subscript"/>
              </w:rPr>
              <w:t>23</w:t>
            </w:r>
          </w:p>
        </w:tc>
        <w:tc>
          <w:tcPr>
            <w:tcW w:w="1117" w:type="dxa"/>
          </w:tcPr>
          <w:p w14:paraId="19ACC309" w14:textId="77777777" w:rsidR="00D73262" w:rsidRPr="00B651A3" w:rsidRDefault="00D73262" w:rsidP="0089590C">
            <w:pPr>
              <w:rPr>
                <w:sz w:val="20"/>
                <w:szCs w:val="20"/>
              </w:rPr>
            </w:pPr>
            <w:r w:rsidRPr="00B651A3">
              <w:rPr>
                <w:sz w:val="20"/>
                <w:szCs w:val="20"/>
              </w:rPr>
              <w:t>32.29**</w:t>
            </w:r>
          </w:p>
        </w:tc>
      </w:tr>
      <w:tr w:rsidR="00D73262" w:rsidRPr="00B651A3" w14:paraId="7A51F33B" w14:textId="77777777" w:rsidTr="0089590C">
        <w:tc>
          <w:tcPr>
            <w:tcW w:w="3026" w:type="dxa"/>
          </w:tcPr>
          <w:p w14:paraId="38F80D6B" w14:textId="77777777" w:rsidR="00D73262" w:rsidRPr="00B651A3" w:rsidRDefault="00D73262" w:rsidP="0089590C">
            <w:pPr>
              <w:rPr>
                <w:sz w:val="20"/>
                <w:szCs w:val="20"/>
              </w:rPr>
            </w:pPr>
            <w:r w:rsidRPr="00B651A3">
              <w:rPr>
                <w:sz w:val="20"/>
                <w:szCs w:val="20"/>
              </w:rPr>
              <w:t>Affective Commitment</w:t>
            </w:r>
          </w:p>
        </w:tc>
        <w:tc>
          <w:tcPr>
            <w:tcW w:w="1453" w:type="dxa"/>
          </w:tcPr>
          <w:p w14:paraId="1F279651" w14:textId="77777777" w:rsidR="00D73262" w:rsidRPr="00B651A3" w:rsidRDefault="00D73262" w:rsidP="0089590C">
            <w:pPr>
              <w:rPr>
                <w:sz w:val="20"/>
                <w:szCs w:val="20"/>
              </w:rPr>
            </w:pPr>
            <w:r w:rsidRPr="00B651A3">
              <w:rPr>
                <w:sz w:val="20"/>
                <w:szCs w:val="20"/>
              </w:rPr>
              <w:t>2.87</w:t>
            </w:r>
          </w:p>
        </w:tc>
        <w:tc>
          <w:tcPr>
            <w:tcW w:w="1769" w:type="dxa"/>
          </w:tcPr>
          <w:p w14:paraId="4CBE701A" w14:textId="77777777" w:rsidR="00D73262" w:rsidRPr="00B651A3" w:rsidRDefault="00D73262" w:rsidP="0089590C">
            <w:pPr>
              <w:rPr>
                <w:sz w:val="20"/>
                <w:szCs w:val="20"/>
              </w:rPr>
            </w:pPr>
            <w:r w:rsidRPr="00B651A3">
              <w:rPr>
                <w:sz w:val="20"/>
                <w:szCs w:val="20"/>
              </w:rPr>
              <w:t>3.54</w:t>
            </w:r>
            <w:r w:rsidRPr="00B651A3">
              <w:rPr>
                <w:sz w:val="20"/>
                <w:szCs w:val="20"/>
                <w:vertAlign w:val="subscript"/>
              </w:rPr>
              <w:t>34</w:t>
            </w:r>
          </w:p>
        </w:tc>
        <w:tc>
          <w:tcPr>
            <w:tcW w:w="1257" w:type="dxa"/>
          </w:tcPr>
          <w:p w14:paraId="40DF64A5" w14:textId="77777777" w:rsidR="00D73262" w:rsidRPr="00B651A3" w:rsidRDefault="00D73262" w:rsidP="0089590C">
            <w:pPr>
              <w:rPr>
                <w:sz w:val="20"/>
                <w:szCs w:val="20"/>
              </w:rPr>
            </w:pPr>
            <w:r w:rsidRPr="00B651A3">
              <w:rPr>
                <w:sz w:val="20"/>
                <w:szCs w:val="20"/>
              </w:rPr>
              <w:t>3.05</w:t>
            </w:r>
            <w:r w:rsidRPr="00B651A3">
              <w:rPr>
                <w:sz w:val="20"/>
                <w:szCs w:val="20"/>
                <w:vertAlign w:val="subscript"/>
              </w:rPr>
              <w:t>24</w:t>
            </w:r>
          </w:p>
        </w:tc>
        <w:tc>
          <w:tcPr>
            <w:tcW w:w="1376" w:type="dxa"/>
          </w:tcPr>
          <w:p w14:paraId="5524E78E" w14:textId="77777777" w:rsidR="00D73262" w:rsidRPr="00B651A3" w:rsidRDefault="00D73262" w:rsidP="0089590C">
            <w:pPr>
              <w:rPr>
                <w:sz w:val="20"/>
                <w:szCs w:val="20"/>
              </w:rPr>
            </w:pPr>
            <w:r w:rsidRPr="00B651A3">
              <w:rPr>
                <w:sz w:val="20"/>
                <w:szCs w:val="20"/>
              </w:rPr>
              <w:t>3.79</w:t>
            </w:r>
            <w:r w:rsidRPr="00B651A3">
              <w:rPr>
                <w:sz w:val="20"/>
                <w:szCs w:val="20"/>
                <w:vertAlign w:val="subscript"/>
              </w:rPr>
              <w:t>23</w:t>
            </w:r>
          </w:p>
        </w:tc>
        <w:tc>
          <w:tcPr>
            <w:tcW w:w="1117" w:type="dxa"/>
          </w:tcPr>
          <w:p w14:paraId="03D415B8" w14:textId="77777777" w:rsidR="00D73262" w:rsidRPr="00B651A3" w:rsidRDefault="00D73262" w:rsidP="0089590C">
            <w:pPr>
              <w:rPr>
                <w:sz w:val="20"/>
                <w:szCs w:val="20"/>
              </w:rPr>
            </w:pPr>
            <w:r w:rsidRPr="00B651A3">
              <w:rPr>
                <w:sz w:val="20"/>
                <w:szCs w:val="20"/>
              </w:rPr>
              <w:t>23.80**</w:t>
            </w:r>
          </w:p>
        </w:tc>
      </w:tr>
      <w:tr w:rsidR="00D73262" w:rsidRPr="00B651A3" w14:paraId="5B2D1ED0" w14:textId="77777777" w:rsidTr="0089590C">
        <w:tc>
          <w:tcPr>
            <w:tcW w:w="3026" w:type="dxa"/>
          </w:tcPr>
          <w:p w14:paraId="34ED11E6" w14:textId="77777777" w:rsidR="00D73262" w:rsidRPr="00B651A3" w:rsidRDefault="00D73262" w:rsidP="0089590C">
            <w:pPr>
              <w:rPr>
                <w:sz w:val="20"/>
                <w:szCs w:val="20"/>
              </w:rPr>
            </w:pPr>
            <w:r w:rsidRPr="00B651A3">
              <w:rPr>
                <w:sz w:val="20"/>
                <w:szCs w:val="20"/>
              </w:rPr>
              <w:t>Normative Commitment</w:t>
            </w:r>
          </w:p>
        </w:tc>
        <w:tc>
          <w:tcPr>
            <w:tcW w:w="1453" w:type="dxa"/>
          </w:tcPr>
          <w:p w14:paraId="05D47AF3" w14:textId="77777777" w:rsidR="00D73262" w:rsidRPr="00B651A3" w:rsidRDefault="00D73262" w:rsidP="0089590C">
            <w:pPr>
              <w:rPr>
                <w:sz w:val="20"/>
                <w:szCs w:val="20"/>
              </w:rPr>
            </w:pPr>
            <w:r w:rsidRPr="00B651A3">
              <w:rPr>
                <w:sz w:val="20"/>
                <w:szCs w:val="20"/>
              </w:rPr>
              <w:t>2.54</w:t>
            </w:r>
            <w:r w:rsidRPr="00B651A3">
              <w:rPr>
                <w:sz w:val="20"/>
                <w:szCs w:val="20"/>
                <w:vertAlign w:val="subscript"/>
              </w:rPr>
              <w:t>24</w:t>
            </w:r>
          </w:p>
        </w:tc>
        <w:tc>
          <w:tcPr>
            <w:tcW w:w="1769" w:type="dxa"/>
          </w:tcPr>
          <w:p w14:paraId="437D8050" w14:textId="77777777" w:rsidR="00D73262" w:rsidRPr="00B651A3" w:rsidRDefault="00D73262" w:rsidP="0089590C">
            <w:pPr>
              <w:rPr>
                <w:sz w:val="20"/>
                <w:szCs w:val="20"/>
              </w:rPr>
            </w:pPr>
            <w:r w:rsidRPr="00B651A3">
              <w:rPr>
                <w:sz w:val="20"/>
                <w:szCs w:val="20"/>
              </w:rPr>
              <w:t>3.15</w:t>
            </w:r>
            <w:r w:rsidRPr="00B651A3">
              <w:rPr>
                <w:sz w:val="20"/>
                <w:szCs w:val="20"/>
                <w:vertAlign w:val="subscript"/>
              </w:rPr>
              <w:t>134</w:t>
            </w:r>
          </w:p>
        </w:tc>
        <w:tc>
          <w:tcPr>
            <w:tcW w:w="1257" w:type="dxa"/>
          </w:tcPr>
          <w:p w14:paraId="40B05434" w14:textId="77777777" w:rsidR="00D73262" w:rsidRPr="00B651A3" w:rsidRDefault="00D73262" w:rsidP="0089590C">
            <w:pPr>
              <w:rPr>
                <w:sz w:val="20"/>
                <w:szCs w:val="20"/>
              </w:rPr>
            </w:pPr>
            <w:r w:rsidRPr="00B651A3">
              <w:rPr>
                <w:sz w:val="20"/>
                <w:szCs w:val="20"/>
              </w:rPr>
              <w:t>2.89</w:t>
            </w:r>
            <w:r w:rsidRPr="00B651A3">
              <w:rPr>
                <w:sz w:val="20"/>
                <w:szCs w:val="20"/>
                <w:vertAlign w:val="subscript"/>
              </w:rPr>
              <w:t>24</w:t>
            </w:r>
          </w:p>
        </w:tc>
        <w:tc>
          <w:tcPr>
            <w:tcW w:w="1376" w:type="dxa"/>
          </w:tcPr>
          <w:p w14:paraId="479B323F" w14:textId="77777777" w:rsidR="00D73262" w:rsidRPr="00B651A3" w:rsidRDefault="00D73262" w:rsidP="0089590C">
            <w:pPr>
              <w:rPr>
                <w:sz w:val="20"/>
                <w:szCs w:val="20"/>
              </w:rPr>
            </w:pPr>
            <w:r w:rsidRPr="00B651A3">
              <w:rPr>
                <w:sz w:val="20"/>
                <w:szCs w:val="20"/>
              </w:rPr>
              <w:t>3.46</w:t>
            </w:r>
            <w:r w:rsidRPr="00B651A3">
              <w:rPr>
                <w:sz w:val="20"/>
                <w:szCs w:val="20"/>
                <w:vertAlign w:val="subscript"/>
              </w:rPr>
              <w:t>123</w:t>
            </w:r>
          </w:p>
        </w:tc>
        <w:tc>
          <w:tcPr>
            <w:tcW w:w="1117" w:type="dxa"/>
          </w:tcPr>
          <w:p w14:paraId="27E36F2F" w14:textId="77777777" w:rsidR="00D73262" w:rsidRPr="00B651A3" w:rsidRDefault="00D73262" w:rsidP="0089590C">
            <w:pPr>
              <w:rPr>
                <w:sz w:val="20"/>
                <w:szCs w:val="20"/>
              </w:rPr>
            </w:pPr>
            <w:r w:rsidRPr="00B651A3">
              <w:rPr>
                <w:sz w:val="20"/>
                <w:szCs w:val="20"/>
              </w:rPr>
              <w:t>33.41**</w:t>
            </w:r>
          </w:p>
        </w:tc>
      </w:tr>
      <w:tr w:rsidR="00D73262" w:rsidRPr="00B651A3" w14:paraId="0BA83EF9" w14:textId="77777777" w:rsidTr="0089590C">
        <w:tc>
          <w:tcPr>
            <w:tcW w:w="3026" w:type="dxa"/>
          </w:tcPr>
          <w:p w14:paraId="6D03E900" w14:textId="77777777" w:rsidR="00D73262" w:rsidRPr="00B651A3" w:rsidRDefault="00D73262" w:rsidP="0089590C">
            <w:pPr>
              <w:rPr>
                <w:sz w:val="20"/>
                <w:szCs w:val="20"/>
              </w:rPr>
            </w:pPr>
            <w:r w:rsidRPr="00B651A3">
              <w:rPr>
                <w:sz w:val="20"/>
                <w:szCs w:val="20"/>
              </w:rPr>
              <w:t>Work-family Conflict</w:t>
            </w:r>
          </w:p>
        </w:tc>
        <w:tc>
          <w:tcPr>
            <w:tcW w:w="1453" w:type="dxa"/>
          </w:tcPr>
          <w:p w14:paraId="4A0EA43A" w14:textId="77777777" w:rsidR="00D73262" w:rsidRPr="00B651A3" w:rsidRDefault="00D73262" w:rsidP="0089590C">
            <w:pPr>
              <w:rPr>
                <w:sz w:val="20"/>
                <w:szCs w:val="20"/>
              </w:rPr>
            </w:pPr>
            <w:r w:rsidRPr="00B651A3">
              <w:rPr>
                <w:sz w:val="20"/>
                <w:szCs w:val="20"/>
              </w:rPr>
              <w:t>2.33</w:t>
            </w:r>
          </w:p>
        </w:tc>
        <w:tc>
          <w:tcPr>
            <w:tcW w:w="1769" w:type="dxa"/>
          </w:tcPr>
          <w:p w14:paraId="2EBF2F65" w14:textId="77777777" w:rsidR="00D73262" w:rsidRPr="00B651A3" w:rsidRDefault="00D73262" w:rsidP="0089590C">
            <w:pPr>
              <w:rPr>
                <w:sz w:val="20"/>
                <w:szCs w:val="20"/>
              </w:rPr>
            </w:pPr>
            <w:r w:rsidRPr="00B651A3">
              <w:rPr>
                <w:sz w:val="20"/>
                <w:szCs w:val="20"/>
              </w:rPr>
              <w:t>2.35</w:t>
            </w:r>
          </w:p>
        </w:tc>
        <w:tc>
          <w:tcPr>
            <w:tcW w:w="1257" w:type="dxa"/>
          </w:tcPr>
          <w:p w14:paraId="778A05DD" w14:textId="77777777" w:rsidR="00D73262" w:rsidRPr="00B651A3" w:rsidRDefault="00D73262" w:rsidP="0089590C">
            <w:pPr>
              <w:rPr>
                <w:sz w:val="20"/>
                <w:szCs w:val="20"/>
              </w:rPr>
            </w:pPr>
            <w:r w:rsidRPr="00B651A3">
              <w:rPr>
                <w:sz w:val="20"/>
                <w:szCs w:val="20"/>
              </w:rPr>
              <w:t>2.59</w:t>
            </w:r>
          </w:p>
        </w:tc>
        <w:tc>
          <w:tcPr>
            <w:tcW w:w="1376" w:type="dxa"/>
          </w:tcPr>
          <w:p w14:paraId="050FD6C4" w14:textId="77777777" w:rsidR="00D73262" w:rsidRPr="00B651A3" w:rsidRDefault="00D73262" w:rsidP="0089590C">
            <w:pPr>
              <w:rPr>
                <w:sz w:val="20"/>
                <w:szCs w:val="20"/>
              </w:rPr>
            </w:pPr>
            <w:r w:rsidRPr="00B651A3">
              <w:rPr>
                <w:sz w:val="20"/>
                <w:szCs w:val="20"/>
              </w:rPr>
              <w:t>2.39</w:t>
            </w:r>
          </w:p>
        </w:tc>
        <w:tc>
          <w:tcPr>
            <w:tcW w:w="1117" w:type="dxa"/>
          </w:tcPr>
          <w:p w14:paraId="4BAECAD6" w14:textId="77777777" w:rsidR="00D73262" w:rsidRPr="00B651A3" w:rsidRDefault="00D73262" w:rsidP="0089590C">
            <w:pPr>
              <w:rPr>
                <w:sz w:val="20"/>
                <w:szCs w:val="20"/>
              </w:rPr>
            </w:pPr>
            <w:r w:rsidRPr="00B651A3">
              <w:rPr>
                <w:sz w:val="20"/>
                <w:szCs w:val="20"/>
              </w:rPr>
              <w:t>1.03</w:t>
            </w:r>
          </w:p>
        </w:tc>
      </w:tr>
      <w:tr w:rsidR="00D73262" w:rsidRPr="00B651A3" w14:paraId="393ECDA0" w14:textId="77777777" w:rsidTr="0089590C">
        <w:tc>
          <w:tcPr>
            <w:tcW w:w="3026" w:type="dxa"/>
          </w:tcPr>
          <w:p w14:paraId="50849805" w14:textId="77777777" w:rsidR="00D73262" w:rsidRPr="00B651A3" w:rsidRDefault="00D73262" w:rsidP="0089590C">
            <w:pPr>
              <w:rPr>
                <w:sz w:val="20"/>
                <w:szCs w:val="20"/>
              </w:rPr>
            </w:pPr>
            <w:r w:rsidRPr="00B651A3">
              <w:rPr>
                <w:sz w:val="20"/>
                <w:szCs w:val="20"/>
              </w:rPr>
              <w:t>Job Satisfaction</w:t>
            </w:r>
          </w:p>
        </w:tc>
        <w:tc>
          <w:tcPr>
            <w:tcW w:w="1453" w:type="dxa"/>
          </w:tcPr>
          <w:p w14:paraId="09C8CF30" w14:textId="77777777" w:rsidR="00D73262" w:rsidRPr="00B651A3" w:rsidRDefault="00D73262" w:rsidP="0089590C">
            <w:pPr>
              <w:rPr>
                <w:sz w:val="20"/>
                <w:szCs w:val="20"/>
              </w:rPr>
            </w:pPr>
            <w:r w:rsidRPr="00B651A3">
              <w:rPr>
                <w:sz w:val="20"/>
                <w:szCs w:val="20"/>
              </w:rPr>
              <w:t>3.33</w:t>
            </w:r>
          </w:p>
        </w:tc>
        <w:tc>
          <w:tcPr>
            <w:tcW w:w="1769" w:type="dxa"/>
          </w:tcPr>
          <w:p w14:paraId="77C10FF8" w14:textId="77777777" w:rsidR="00D73262" w:rsidRPr="00B651A3" w:rsidRDefault="00D73262" w:rsidP="0089590C">
            <w:pPr>
              <w:rPr>
                <w:sz w:val="20"/>
                <w:szCs w:val="20"/>
              </w:rPr>
            </w:pPr>
            <w:r w:rsidRPr="00B651A3">
              <w:rPr>
                <w:sz w:val="20"/>
                <w:szCs w:val="20"/>
              </w:rPr>
              <w:t>4.09</w:t>
            </w:r>
            <w:r w:rsidRPr="00B651A3">
              <w:rPr>
                <w:sz w:val="20"/>
                <w:szCs w:val="20"/>
                <w:vertAlign w:val="subscript"/>
              </w:rPr>
              <w:t>3</w:t>
            </w:r>
          </w:p>
        </w:tc>
        <w:tc>
          <w:tcPr>
            <w:tcW w:w="1257" w:type="dxa"/>
          </w:tcPr>
          <w:p w14:paraId="448E8B63" w14:textId="77777777" w:rsidR="00D73262" w:rsidRPr="00B651A3" w:rsidRDefault="00D73262" w:rsidP="0089590C">
            <w:pPr>
              <w:rPr>
                <w:sz w:val="20"/>
                <w:szCs w:val="20"/>
              </w:rPr>
            </w:pPr>
            <w:r w:rsidRPr="00B651A3">
              <w:rPr>
                <w:sz w:val="20"/>
                <w:szCs w:val="20"/>
              </w:rPr>
              <w:t>3.55</w:t>
            </w:r>
            <w:r w:rsidRPr="00B651A3">
              <w:rPr>
                <w:sz w:val="20"/>
                <w:szCs w:val="20"/>
                <w:vertAlign w:val="subscript"/>
              </w:rPr>
              <w:t>24</w:t>
            </w:r>
          </w:p>
        </w:tc>
        <w:tc>
          <w:tcPr>
            <w:tcW w:w="1376" w:type="dxa"/>
          </w:tcPr>
          <w:p w14:paraId="2B863D31" w14:textId="77777777" w:rsidR="00D73262" w:rsidRPr="00B651A3" w:rsidRDefault="00D73262" w:rsidP="0089590C">
            <w:pPr>
              <w:rPr>
                <w:sz w:val="20"/>
                <w:szCs w:val="20"/>
              </w:rPr>
            </w:pPr>
            <w:r w:rsidRPr="00B651A3">
              <w:rPr>
                <w:sz w:val="20"/>
                <w:szCs w:val="20"/>
              </w:rPr>
              <w:t>4.18</w:t>
            </w:r>
            <w:r w:rsidRPr="00B651A3">
              <w:rPr>
                <w:sz w:val="20"/>
                <w:szCs w:val="20"/>
                <w:vertAlign w:val="subscript"/>
              </w:rPr>
              <w:t>3</w:t>
            </w:r>
          </w:p>
        </w:tc>
        <w:tc>
          <w:tcPr>
            <w:tcW w:w="1117" w:type="dxa"/>
          </w:tcPr>
          <w:p w14:paraId="57E64DAD" w14:textId="77777777" w:rsidR="00D73262" w:rsidRPr="00B651A3" w:rsidRDefault="00D73262" w:rsidP="0089590C">
            <w:pPr>
              <w:rPr>
                <w:sz w:val="20"/>
                <w:szCs w:val="20"/>
              </w:rPr>
            </w:pPr>
            <w:r w:rsidRPr="00B651A3">
              <w:rPr>
                <w:sz w:val="20"/>
                <w:szCs w:val="20"/>
              </w:rPr>
              <w:t>17.24**</w:t>
            </w:r>
          </w:p>
        </w:tc>
      </w:tr>
      <w:tr w:rsidR="00D73262" w:rsidRPr="00B651A3" w14:paraId="7AA0DA8A" w14:textId="77777777" w:rsidTr="0089590C">
        <w:tc>
          <w:tcPr>
            <w:tcW w:w="3026" w:type="dxa"/>
            <w:tcBorders>
              <w:bottom w:val="nil"/>
            </w:tcBorders>
          </w:tcPr>
          <w:p w14:paraId="39633C8E" w14:textId="77777777" w:rsidR="00D73262" w:rsidRPr="00B651A3" w:rsidRDefault="00D73262" w:rsidP="0089590C">
            <w:pPr>
              <w:rPr>
                <w:sz w:val="20"/>
                <w:szCs w:val="20"/>
              </w:rPr>
            </w:pPr>
            <w:r w:rsidRPr="00B651A3">
              <w:rPr>
                <w:sz w:val="20"/>
                <w:szCs w:val="20"/>
              </w:rPr>
              <w:t>Turnover Intentions</w:t>
            </w:r>
          </w:p>
        </w:tc>
        <w:tc>
          <w:tcPr>
            <w:tcW w:w="1453" w:type="dxa"/>
            <w:tcBorders>
              <w:bottom w:val="nil"/>
            </w:tcBorders>
          </w:tcPr>
          <w:p w14:paraId="2F16EDBA" w14:textId="77777777" w:rsidR="00D73262" w:rsidRPr="00B651A3" w:rsidRDefault="00D73262" w:rsidP="0089590C">
            <w:pPr>
              <w:rPr>
                <w:sz w:val="20"/>
                <w:szCs w:val="20"/>
              </w:rPr>
            </w:pPr>
            <w:r w:rsidRPr="00B651A3">
              <w:rPr>
                <w:sz w:val="20"/>
                <w:szCs w:val="20"/>
              </w:rPr>
              <w:t>2.33</w:t>
            </w:r>
          </w:p>
        </w:tc>
        <w:tc>
          <w:tcPr>
            <w:tcW w:w="1769" w:type="dxa"/>
            <w:tcBorders>
              <w:bottom w:val="nil"/>
            </w:tcBorders>
          </w:tcPr>
          <w:p w14:paraId="1DAABFC1" w14:textId="77777777" w:rsidR="00D73262" w:rsidRPr="00B651A3" w:rsidRDefault="00D73262" w:rsidP="0089590C">
            <w:pPr>
              <w:rPr>
                <w:sz w:val="20"/>
                <w:szCs w:val="20"/>
              </w:rPr>
            </w:pPr>
            <w:r w:rsidRPr="00B651A3">
              <w:rPr>
                <w:sz w:val="20"/>
                <w:szCs w:val="20"/>
              </w:rPr>
              <w:t>2.32</w:t>
            </w:r>
            <w:r w:rsidRPr="00B651A3">
              <w:rPr>
                <w:sz w:val="20"/>
                <w:szCs w:val="20"/>
                <w:vertAlign w:val="subscript"/>
              </w:rPr>
              <w:t>3</w:t>
            </w:r>
          </w:p>
        </w:tc>
        <w:tc>
          <w:tcPr>
            <w:tcW w:w="1257" w:type="dxa"/>
            <w:tcBorders>
              <w:bottom w:val="nil"/>
            </w:tcBorders>
          </w:tcPr>
          <w:p w14:paraId="3A8B1805" w14:textId="77777777" w:rsidR="00D73262" w:rsidRPr="00B651A3" w:rsidRDefault="00D73262" w:rsidP="0089590C">
            <w:pPr>
              <w:rPr>
                <w:sz w:val="20"/>
                <w:szCs w:val="20"/>
              </w:rPr>
            </w:pPr>
            <w:r w:rsidRPr="00B651A3">
              <w:rPr>
                <w:sz w:val="20"/>
                <w:szCs w:val="20"/>
              </w:rPr>
              <w:t>2.79</w:t>
            </w:r>
            <w:r w:rsidRPr="00B651A3">
              <w:rPr>
                <w:sz w:val="20"/>
                <w:szCs w:val="20"/>
                <w:vertAlign w:val="subscript"/>
              </w:rPr>
              <w:t>24</w:t>
            </w:r>
          </w:p>
        </w:tc>
        <w:tc>
          <w:tcPr>
            <w:tcW w:w="1376" w:type="dxa"/>
            <w:tcBorders>
              <w:bottom w:val="nil"/>
            </w:tcBorders>
          </w:tcPr>
          <w:p w14:paraId="0525478B" w14:textId="77777777" w:rsidR="00D73262" w:rsidRPr="00B651A3" w:rsidRDefault="00D73262" w:rsidP="0089590C">
            <w:pPr>
              <w:rPr>
                <w:sz w:val="20"/>
                <w:szCs w:val="20"/>
              </w:rPr>
            </w:pPr>
            <w:r w:rsidRPr="00B651A3">
              <w:rPr>
                <w:sz w:val="20"/>
                <w:szCs w:val="20"/>
              </w:rPr>
              <w:t>2.17</w:t>
            </w:r>
            <w:r w:rsidRPr="00B651A3">
              <w:rPr>
                <w:sz w:val="20"/>
                <w:szCs w:val="20"/>
                <w:vertAlign w:val="subscript"/>
              </w:rPr>
              <w:t>3</w:t>
            </w:r>
          </w:p>
        </w:tc>
        <w:tc>
          <w:tcPr>
            <w:tcW w:w="1117" w:type="dxa"/>
            <w:tcBorders>
              <w:bottom w:val="nil"/>
            </w:tcBorders>
          </w:tcPr>
          <w:p w14:paraId="02365D2B" w14:textId="77777777" w:rsidR="00D73262" w:rsidRPr="00B651A3" w:rsidRDefault="00D73262" w:rsidP="0089590C">
            <w:pPr>
              <w:rPr>
                <w:sz w:val="20"/>
                <w:szCs w:val="20"/>
              </w:rPr>
            </w:pPr>
            <w:r w:rsidRPr="00B651A3">
              <w:rPr>
                <w:sz w:val="20"/>
                <w:szCs w:val="20"/>
              </w:rPr>
              <w:t>9.04*</w:t>
            </w:r>
          </w:p>
        </w:tc>
      </w:tr>
      <w:tr w:rsidR="00D73262" w:rsidRPr="00B651A3" w14:paraId="21D5150B" w14:textId="77777777" w:rsidTr="0089590C">
        <w:tc>
          <w:tcPr>
            <w:tcW w:w="9998" w:type="dxa"/>
            <w:gridSpan w:val="6"/>
            <w:tcBorders>
              <w:top w:val="single" w:sz="4" w:space="0" w:color="auto"/>
              <w:bottom w:val="nil"/>
            </w:tcBorders>
          </w:tcPr>
          <w:p w14:paraId="07ECC884" w14:textId="61A20B5C" w:rsidR="00D73262" w:rsidRPr="007A3BBA" w:rsidRDefault="00D73262" w:rsidP="0089590C">
            <w:pPr>
              <w:rPr>
                <w:sz w:val="16"/>
                <w:szCs w:val="16"/>
              </w:rPr>
            </w:pPr>
            <w:r w:rsidRPr="007A3BBA">
              <w:rPr>
                <w:bCs/>
                <w:i/>
                <w:sz w:val="16"/>
                <w:szCs w:val="16"/>
              </w:rPr>
              <w:t>Note.</w:t>
            </w:r>
            <w:r w:rsidRPr="007A3BBA">
              <w:rPr>
                <w:sz w:val="16"/>
                <w:szCs w:val="16"/>
              </w:rPr>
              <w:t xml:space="preserve"> All analyses were run utilizing the BCH procedure in </w:t>
            </w:r>
            <w:proofErr w:type="spellStart"/>
            <w:r w:rsidRPr="007A3BBA">
              <w:rPr>
                <w:sz w:val="16"/>
                <w:szCs w:val="16"/>
              </w:rPr>
              <w:t>MPlu</w:t>
            </w:r>
            <w:r w:rsidR="00367A7C">
              <w:rPr>
                <w:sz w:val="16"/>
                <w:szCs w:val="16"/>
              </w:rPr>
              <w:t>s</w:t>
            </w:r>
            <w:proofErr w:type="spellEnd"/>
            <w:r w:rsidR="00367A7C">
              <w:rPr>
                <w:sz w:val="16"/>
                <w:szCs w:val="16"/>
              </w:rPr>
              <w:t xml:space="preserve">. </w:t>
            </w:r>
            <w:r w:rsidRPr="007A3BBA">
              <w:rPr>
                <w:sz w:val="16"/>
                <w:szCs w:val="16"/>
              </w:rPr>
              <w:t xml:space="preserve">The values for all outcomes are means. In Study </w:t>
            </w:r>
            <w:r>
              <w:rPr>
                <w:sz w:val="16"/>
                <w:szCs w:val="16"/>
              </w:rPr>
              <w:t>2</w:t>
            </w:r>
            <w:r w:rsidRPr="007A3BBA">
              <w:rPr>
                <w:sz w:val="16"/>
                <w:szCs w:val="16"/>
              </w:rPr>
              <w:t xml:space="preserve">, data were available for 710 participants. Subscripts indicate which profiles were significantly different from that profile at </w:t>
            </w:r>
            <w:r w:rsidRPr="007A3BBA">
              <w:rPr>
                <w:i/>
                <w:iCs/>
                <w:sz w:val="16"/>
                <w:szCs w:val="16"/>
              </w:rPr>
              <w:t xml:space="preserve">p </w:t>
            </w:r>
            <w:r w:rsidRPr="007A3BBA">
              <w:rPr>
                <w:sz w:val="16"/>
                <w:szCs w:val="16"/>
                <w:u w:val="single"/>
              </w:rPr>
              <w:t>&lt;</w:t>
            </w:r>
            <w:r w:rsidRPr="007A3BBA">
              <w:rPr>
                <w:sz w:val="16"/>
                <w:szCs w:val="16"/>
              </w:rPr>
              <w:t xml:space="preserve"> .05. *</w:t>
            </w:r>
            <w:r w:rsidRPr="007A3BBA">
              <w:rPr>
                <w:i/>
                <w:iCs/>
                <w:sz w:val="16"/>
                <w:szCs w:val="16"/>
              </w:rPr>
              <w:t>p</w:t>
            </w:r>
            <w:r w:rsidRPr="007A3BBA">
              <w:rPr>
                <w:sz w:val="16"/>
                <w:szCs w:val="16"/>
              </w:rPr>
              <w:t xml:space="preserve"> &lt; .05; **</w:t>
            </w:r>
            <w:r w:rsidRPr="007A3BBA">
              <w:rPr>
                <w:i/>
                <w:iCs/>
                <w:sz w:val="16"/>
                <w:szCs w:val="16"/>
              </w:rPr>
              <w:t>p</w:t>
            </w:r>
            <w:r w:rsidRPr="007A3BBA">
              <w:rPr>
                <w:sz w:val="16"/>
                <w:szCs w:val="16"/>
              </w:rPr>
              <w:t xml:space="preserve"> &lt; .01.</w:t>
            </w:r>
          </w:p>
        </w:tc>
      </w:tr>
    </w:tbl>
    <w:p w14:paraId="06951D78" w14:textId="77777777" w:rsidR="00D73262" w:rsidRDefault="00D73262" w:rsidP="00D73262">
      <w:pPr>
        <w:spacing w:line="480" w:lineRule="auto"/>
        <w:rPr>
          <w:b/>
          <w:bCs/>
          <w:color w:val="141413"/>
        </w:rPr>
        <w:sectPr w:rsidR="00D73262" w:rsidSect="00B62E78">
          <w:pgSz w:w="15840" w:h="12240" w:orient="landscape"/>
          <w:pgMar w:top="1440" w:right="1440" w:bottom="1440" w:left="1440" w:header="720" w:footer="720" w:gutter="0"/>
          <w:cols w:space="720"/>
          <w:docGrid w:linePitch="360"/>
        </w:sectPr>
      </w:pPr>
    </w:p>
    <w:p w14:paraId="2198293C" w14:textId="1B95AC78" w:rsidR="00D73262" w:rsidRDefault="00D73262" w:rsidP="00D73262">
      <w:pPr>
        <w:spacing w:line="480" w:lineRule="auto"/>
        <w:rPr>
          <w:b/>
          <w:bCs/>
          <w:color w:val="000000"/>
        </w:rPr>
      </w:pPr>
      <w:r>
        <w:rPr>
          <w:b/>
          <w:bCs/>
          <w:color w:val="000000"/>
        </w:rPr>
        <w:lastRenderedPageBreak/>
        <w:t>Table 7</w:t>
      </w:r>
    </w:p>
    <w:p w14:paraId="58063DF3" w14:textId="77777777" w:rsidR="00FE00D8" w:rsidRDefault="00FE00D8" w:rsidP="00D73262">
      <w:pPr>
        <w:spacing w:line="480" w:lineRule="auto"/>
        <w:rPr>
          <w:b/>
          <w:bCs/>
          <w:color w:val="000000"/>
        </w:rPr>
      </w:pPr>
    </w:p>
    <w:p w14:paraId="6572B5D1" w14:textId="53AD68C3" w:rsidR="00D73262" w:rsidRPr="00C44FF6" w:rsidRDefault="00D73262" w:rsidP="00D73262">
      <w:pPr>
        <w:spacing w:line="480" w:lineRule="auto"/>
        <w:rPr>
          <w:b/>
          <w:color w:val="000000"/>
        </w:rPr>
      </w:pPr>
      <w:r w:rsidRPr="00FE00D8">
        <w:rPr>
          <w:b/>
          <w:i/>
          <w:color w:val="000000"/>
        </w:rPr>
        <w:t>Average Within-Group Correlations of Mindset of Obligation Dimensions with Outcomes – Study 3</w:t>
      </w:r>
      <w:r w:rsidR="00C44FF6">
        <w:rPr>
          <w:b/>
          <w:i/>
          <w:color w:val="000000"/>
        </w:rPr>
        <w:t xml:space="preserve"> </w:t>
      </w:r>
      <w:r w:rsidR="00C44FF6" w:rsidRPr="00C44FF6">
        <w:rPr>
          <w:b/>
          <w:color w:val="FF0000"/>
        </w:rPr>
        <w:t>(</w:t>
      </w:r>
      <w:r w:rsidR="00C44FF6" w:rsidRPr="00C44FF6">
        <w:rPr>
          <w:b/>
          <w:i/>
          <w:color w:val="FF0000"/>
        </w:rPr>
        <w:t xml:space="preserve">N </w:t>
      </w:r>
      <w:r w:rsidR="00C44FF6" w:rsidRPr="00C44FF6">
        <w:rPr>
          <w:b/>
          <w:color w:val="FF0000"/>
        </w:rPr>
        <w:t>= 296)</w:t>
      </w:r>
    </w:p>
    <w:tbl>
      <w:tblPr>
        <w:tblW w:w="10188" w:type="dxa"/>
        <w:tblLayout w:type="fixed"/>
        <w:tblLook w:val="0000" w:firstRow="0" w:lastRow="0" w:firstColumn="0" w:lastColumn="0" w:noHBand="0" w:noVBand="0"/>
      </w:tblPr>
      <w:tblGrid>
        <w:gridCol w:w="2970"/>
        <w:gridCol w:w="792"/>
        <w:gridCol w:w="756"/>
        <w:gridCol w:w="900"/>
        <w:gridCol w:w="900"/>
        <w:gridCol w:w="900"/>
        <w:gridCol w:w="990"/>
        <w:gridCol w:w="990"/>
        <w:gridCol w:w="990"/>
      </w:tblGrid>
      <w:tr w:rsidR="00D73262" w:rsidRPr="00BC2903" w14:paraId="16BE87E0" w14:textId="77777777" w:rsidTr="0089590C">
        <w:tc>
          <w:tcPr>
            <w:tcW w:w="2970" w:type="dxa"/>
            <w:tcBorders>
              <w:top w:val="single" w:sz="4" w:space="0" w:color="auto"/>
              <w:left w:val="nil"/>
              <w:bottom w:val="single" w:sz="10" w:space="0" w:color="auto"/>
              <w:right w:val="nil"/>
            </w:tcBorders>
          </w:tcPr>
          <w:p w14:paraId="7CB5F6A7" w14:textId="77777777" w:rsidR="00D73262" w:rsidRPr="00BC2903" w:rsidRDefault="00D73262" w:rsidP="0089590C">
            <w:pPr>
              <w:widowControl w:val="0"/>
              <w:autoSpaceDE w:val="0"/>
              <w:autoSpaceDN w:val="0"/>
              <w:adjustRightInd w:val="0"/>
              <w:jc w:val="center"/>
            </w:pPr>
            <w:r w:rsidRPr="00BC2903">
              <w:t>Factor</w:t>
            </w:r>
          </w:p>
        </w:tc>
        <w:tc>
          <w:tcPr>
            <w:tcW w:w="792" w:type="dxa"/>
            <w:tcBorders>
              <w:top w:val="single" w:sz="4" w:space="0" w:color="auto"/>
              <w:left w:val="nil"/>
              <w:bottom w:val="single" w:sz="10" w:space="0" w:color="auto"/>
              <w:right w:val="nil"/>
            </w:tcBorders>
          </w:tcPr>
          <w:p w14:paraId="6BC45BCD" w14:textId="77777777" w:rsidR="00D73262" w:rsidRPr="00BC2903" w:rsidRDefault="00D73262" w:rsidP="0089590C">
            <w:pPr>
              <w:widowControl w:val="0"/>
              <w:autoSpaceDE w:val="0"/>
              <w:autoSpaceDN w:val="0"/>
              <w:adjustRightInd w:val="0"/>
              <w:jc w:val="center"/>
            </w:pPr>
            <w:r w:rsidRPr="00BC2903">
              <w:t>1</w:t>
            </w:r>
          </w:p>
        </w:tc>
        <w:tc>
          <w:tcPr>
            <w:tcW w:w="756" w:type="dxa"/>
            <w:tcBorders>
              <w:top w:val="single" w:sz="4" w:space="0" w:color="auto"/>
              <w:left w:val="nil"/>
              <w:bottom w:val="single" w:sz="10" w:space="0" w:color="auto"/>
              <w:right w:val="nil"/>
            </w:tcBorders>
          </w:tcPr>
          <w:p w14:paraId="6702C07B" w14:textId="77777777" w:rsidR="00D73262" w:rsidRPr="00BC2903" w:rsidRDefault="00D73262" w:rsidP="0089590C">
            <w:pPr>
              <w:widowControl w:val="0"/>
              <w:autoSpaceDE w:val="0"/>
              <w:autoSpaceDN w:val="0"/>
              <w:adjustRightInd w:val="0"/>
              <w:jc w:val="center"/>
            </w:pPr>
            <w:r w:rsidRPr="00BC2903">
              <w:t>2</w:t>
            </w:r>
          </w:p>
        </w:tc>
        <w:tc>
          <w:tcPr>
            <w:tcW w:w="900" w:type="dxa"/>
            <w:tcBorders>
              <w:top w:val="single" w:sz="4" w:space="0" w:color="auto"/>
              <w:left w:val="nil"/>
              <w:bottom w:val="single" w:sz="10" w:space="0" w:color="auto"/>
              <w:right w:val="nil"/>
            </w:tcBorders>
          </w:tcPr>
          <w:p w14:paraId="6F9F1602" w14:textId="77777777" w:rsidR="00D73262" w:rsidRPr="00BC2903" w:rsidRDefault="00D73262" w:rsidP="0089590C">
            <w:pPr>
              <w:widowControl w:val="0"/>
              <w:autoSpaceDE w:val="0"/>
              <w:autoSpaceDN w:val="0"/>
              <w:adjustRightInd w:val="0"/>
              <w:jc w:val="center"/>
            </w:pPr>
            <w:r w:rsidRPr="00BC2903">
              <w:t>3</w:t>
            </w:r>
          </w:p>
        </w:tc>
        <w:tc>
          <w:tcPr>
            <w:tcW w:w="900" w:type="dxa"/>
            <w:tcBorders>
              <w:top w:val="single" w:sz="4" w:space="0" w:color="auto"/>
              <w:left w:val="nil"/>
              <w:bottom w:val="single" w:sz="10" w:space="0" w:color="auto"/>
              <w:right w:val="nil"/>
            </w:tcBorders>
          </w:tcPr>
          <w:p w14:paraId="451C3713" w14:textId="77777777" w:rsidR="00D73262" w:rsidRPr="00BC2903" w:rsidRDefault="00D73262" w:rsidP="0089590C">
            <w:pPr>
              <w:widowControl w:val="0"/>
              <w:autoSpaceDE w:val="0"/>
              <w:autoSpaceDN w:val="0"/>
              <w:adjustRightInd w:val="0"/>
              <w:jc w:val="center"/>
            </w:pPr>
            <w:r w:rsidRPr="00BC2903">
              <w:t>4</w:t>
            </w:r>
          </w:p>
        </w:tc>
        <w:tc>
          <w:tcPr>
            <w:tcW w:w="900" w:type="dxa"/>
            <w:tcBorders>
              <w:top w:val="single" w:sz="4" w:space="0" w:color="auto"/>
              <w:left w:val="nil"/>
              <w:bottom w:val="single" w:sz="10" w:space="0" w:color="auto"/>
              <w:right w:val="nil"/>
            </w:tcBorders>
          </w:tcPr>
          <w:p w14:paraId="6679A08D" w14:textId="77777777" w:rsidR="00D73262" w:rsidRPr="00BC2903" w:rsidRDefault="00D73262" w:rsidP="0089590C">
            <w:pPr>
              <w:widowControl w:val="0"/>
              <w:autoSpaceDE w:val="0"/>
              <w:autoSpaceDN w:val="0"/>
              <w:adjustRightInd w:val="0"/>
              <w:jc w:val="center"/>
            </w:pPr>
            <w:r w:rsidRPr="00BC2903">
              <w:t>5</w:t>
            </w:r>
          </w:p>
        </w:tc>
        <w:tc>
          <w:tcPr>
            <w:tcW w:w="990" w:type="dxa"/>
            <w:tcBorders>
              <w:top w:val="single" w:sz="4" w:space="0" w:color="auto"/>
              <w:left w:val="nil"/>
              <w:bottom w:val="single" w:sz="10" w:space="0" w:color="auto"/>
              <w:right w:val="nil"/>
            </w:tcBorders>
          </w:tcPr>
          <w:p w14:paraId="63113A74" w14:textId="77777777" w:rsidR="00D73262" w:rsidRPr="00BC2903" w:rsidRDefault="00D73262" w:rsidP="0089590C">
            <w:pPr>
              <w:widowControl w:val="0"/>
              <w:autoSpaceDE w:val="0"/>
              <w:autoSpaceDN w:val="0"/>
              <w:adjustRightInd w:val="0"/>
              <w:jc w:val="center"/>
            </w:pPr>
            <w:r w:rsidRPr="00BC2903">
              <w:t>6</w:t>
            </w:r>
          </w:p>
        </w:tc>
        <w:tc>
          <w:tcPr>
            <w:tcW w:w="990" w:type="dxa"/>
            <w:tcBorders>
              <w:top w:val="single" w:sz="4" w:space="0" w:color="auto"/>
              <w:left w:val="nil"/>
              <w:bottom w:val="single" w:sz="10" w:space="0" w:color="auto"/>
              <w:right w:val="nil"/>
            </w:tcBorders>
          </w:tcPr>
          <w:p w14:paraId="26FC704C" w14:textId="77777777" w:rsidR="00D73262" w:rsidRPr="00BC2903" w:rsidRDefault="00D73262" w:rsidP="0089590C">
            <w:pPr>
              <w:widowControl w:val="0"/>
              <w:autoSpaceDE w:val="0"/>
              <w:autoSpaceDN w:val="0"/>
              <w:adjustRightInd w:val="0"/>
              <w:jc w:val="center"/>
            </w:pPr>
            <w:r w:rsidRPr="00BC2903">
              <w:t>7</w:t>
            </w:r>
          </w:p>
        </w:tc>
        <w:tc>
          <w:tcPr>
            <w:tcW w:w="990" w:type="dxa"/>
            <w:tcBorders>
              <w:top w:val="single" w:sz="4" w:space="0" w:color="auto"/>
              <w:left w:val="nil"/>
              <w:bottom w:val="single" w:sz="10" w:space="0" w:color="auto"/>
              <w:right w:val="nil"/>
            </w:tcBorders>
          </w:tcPr>
          <w:p w14:paraId="3D6CECA0" w14:textId="77777777" w:rsidR="00D73262" w:rsidRPr="00BC2903" w:rsidRDefault="00D73262" w:rsidP="0089590C">
            <w:pPr>
              <w:widowControl w:val="0"/>
              <w:autoSpaceDE w:val="0"/>
              <w:autoSpaceDN w:val="0"/>
              <w:adjustRightInd w:val="0"/>
              <w:jc w:val="center"/>
            </w:pPr>
            <w:r w:rsidRPr="00BC2903">
              <w:t>8</w:t>
            </w:r>
          </w:p>
        </w:tc>
      </w:tr>
      <w:tr w:rsidR="00D73262" w:rsidRPr="00BC2903" w14:paraId="00C22D88" w14:textId="77777777" w:rsidTr="0089590C">
        <w:trPr>
          <w:gridAfter w:val="7"/>
          <w:wAfter w:w="6426" w:type="dxa"/>
        </w:trPr>
        <w:tc>
          <w:tcPr>
            <w:tcW w:w="2970" w:type="dxa"/>
            <w:tcBorders>
              <w:top w:val="nil"/>
              <w:left w:val="nil"/>
              <w:bottom w:val="nil"/>
              <w:right w:val="nil"/>
            </w:tcBorders>
          </w:tcPr>
          <w:p w14:paraId="266F565F" w14:textId="77777777" w:rsidR="00D73262" w:rsidRPr="00BC2903" w:rsidRDefault="00D73262" w:rsidP="0089590C">
            <w:pPr>
              <w:widowControl w:val="0"/>
              <w:autoSpaceDE w:val="0"/>
              <w:autoSpaceDN w:val="0"/>
              <w:adjustRightInd w:val="0"/>
            </w:pPr>
            <w:r w:rsidRPr="00BC2903">
              <w:t>1</w:t>
            </w:r>
            <w:r>
              <w:t>.</w:t>
            </w:r>
            <w:r w:rsidRPr="00BC2903">
              <w:t xml:space="preserve">  Initiation</w:t>
            </w:r>
          </w:p>
        </w:tc>
        <w:tc>
          <w:tcPr>
            <w:tcW w:w="792" w:type="dxa"/>
            <w:tcBorders>
              <w:top w:val="nil"/>
              <w:left w:val="nil"/>
              <w:bottom w:val="nil"/>
              <w:right w:val="nil"/>
            </w:tcBorders>
          </w:tcPr>
          <w:p w14:paraId="1851449E" w14:textId="77777777" w:rsidR="00D73262" w:rsidRPr="00BC2903" w:rsidRDefault="00D73262" w:rsidP="0089590C">
            <w:pPr>
              <w:widowControl w:val="0"/>
              <w:autoSpaceDE w:val="0"/>
              <w:autoSpaceDN w:val="0"/>
              <w:adjustRightInd w:val="0"/>
            </w:pPr>
            <w:r>
              <w:t>(.74)</w:t>
            </w:r>
          </w:p>
        </w:tc>
      </w:tr>
      <w:tr w:rsidR="00D73262" w:rsidRPr="00BC2903" w14:paraId="679B7E28" w14:textId="77777777" w:rsidTr="0089590C">
        <w:trPr>
          <w:gridAfter w:val="6"/>
          <w:wAfter w:w="5670" w:type="dxa"/>
        </w:trPr>
        <w:tc>
          <w:tcPr>
            <w:tcW w:w="2970" w:type="dxa"/>
            <w:tcBorders>
              <w:top w:val="nil"/>
              <w:left w:val="nil"/>
              <w:bottom w:val="nil"/>
              <w:right w:val="nil"/>
            </w:tcBorders>
          </w:tcPr>
          <w:p w14:paraId="34595C80" w14:textId="77777777" w:rsidR="00D73262" w:rsidRPr="00BC2903" w:rsidRDefault="00D73262" w:rsidP="0089590C">
            <w:pPr>
              <w:widowControl w:val="0"/>
              <w:autoSpaceDE w:val="0"/>
              <w:autoSpaceDN w:val="0"/>
              <w:adjustRightInd w:val="0"/>
            </w:pPr>
            <w:r w:rsidRPr="00BC2903">
              <w:t>2</w:t>
            </w:r>
            <w:r>
              <w:t>.</w:t>
            </w:r>
            <w:r w:rsidRPr="00BC2903">
              <w:t xml:space="preserve">  Perseverance</w:t>
            </w:r>
          </w:p>
        </w:tc>
        <w:tc>
          <w:tcPr>
            <w:tcW w:w="792" w:type="dxa"/>
            <w:tcBorders>
              <w:top w:val="nil"/>
              <w:left w:val="nil"/>
              <w:bottom w:val="nil"/>
              <w:right w:val="nil"/>
            </w:tcBorders>
          </w:tcPr>
          <w:p w14:paraId="633E66C7" w14:textId="77777777" w:rsidR="00D73262" w:rsidRPr="00BC2903" w:rsidRDefault="00D73262" w:rsidP="0089590C">
            <w:pPr>
              <w:widowControl w:val="0"/>
              <w:autoSpaceDE w:val="0"/>
              <w:autoSpaceDN w:val="0"/>
              <w:adjustRightInd w:val="0"/>
            </w:pPr>
            <w:r w:rsidRPr="00BC2903">
              <w:t>.29**</w:t>
            </w:r>
          </w:p>
        </w:tc>
        <w:tc>
          <w:tcPr>
            <w:tcW w:w="756" w:type="dxa"/>
            <w:tcBorders>
              <w:top w:val="nil"/>
              <w:left w:val="nil"/>
              <w:bottom w:val="nil"/>
              <w:right w:val="nil"/>
            </w:tcBorders>
          </w:tcPr>
          <w:p w14:paraId="6BF9C22F" w14:textId="77777777" w:rsidR="00D73262" w:rsidRPr="00BC2903" w:rsidRDefault="00D73262" w:rsidP="0089590C">
            <w:pPr>
              <w:widowControl w:val="0"/>
              <w:autoSpaceDE w:val="0"/>
              <w:autoSpaceDN w:val="0"/>
              <w:adjustRightInd w:val="0"/>
            </w:pPr>
            <w:r>
              <w:t>(.65)</w:t>
            </w:r>
          </w:p>
        </w:tc>
      </w:tr>
      <w:tr w:rsidR="00D73262" w:rsidRPr="00BC2903" w14:paraId="3D85A7A0" w14:textId="77777777" w:rsidTr="0089590C">
        <w:trPr>
          <w:gridAfter w:val="5"/>
          <w:wAfter w:w="4770" w:type="dxa"/>
        </w:trPr>
        <w:tc>
          <w:tcPr>
            <w:tcW w:w="2970" w:type="dxa"/>
            <w:tcBorders>
              <w:top w:val="nil"/>
              <w:left w:val="nil"/>
              <w:bottom w:val="nil"/>
              <w:right w:val="nil"/>
            </w:tcBorders>
          </w:tcPr>
          <w:p w14:paraId="5343B2C0" w14:textId="77777777" w:rsidR="00D73262" w:rsidRPr="00BC2903" w:rsidRDefault="00D73262" w:rsidP="0089590C">
            <w:pPr>
              <w:widowControl w:val="0"/>
              <w:autoSpaceDE w:val="0"/>
              <w:autoSpaceDN w:val="0"/>
              <w:adjustRightInd w:val="0"/>
            </w:pPr>
            <w:r w:rsidRPr="00BC2903">
              <w:t>3</w:t>
            </w:r>
            <w:r>
              <w:t>.</w:t>
            </w:r>
            <w:r w:rsidRPr="00BC2903">
              <w:t xml:space="preserve">  Normative Commitment</w:t>
            </w:r>
          </w:p>
        </w:tc>
        <w:tc>
          <w:tcPr>
            <w:tcW w:w="792" w:type="dxa"/>
            <w:tcBorders>
              <w:top w:val="nil"/>
              <w:left w:val="nil"/>
              <w:bottom w:val="nil"/>
              <w:right w:val="nil"/>
            </w:tcBorders>
          </w:tcPr>
          <w:p w14:paraId="672D5101" w14:textId="77777777" w:rsidR="00D73262" w:rsidRPr="00BC2903" w:rsidRDefault="00D73262" w:rsidP="0089590C">
            <w:pPr>
              <w:widowControl w:val="0"/>
              <w:autoSpaceDE w:val="0"/>
              <w:autoSpaceDN w:val="0"/>
              <w:adjustRightInd w:val="0"/>
            </w:pPr>
            <w:r w:rsidRPr="00BC2903">
              <w:t>.11</w:t>
            </w:r>
            <w:r w:rsidRPr="00BC2903">
              <w:rPr>
                <w:bCs/>
                <w:color w:val="000000"/>
              </w:rPr>
              <w:t>†</w:t>
            </w:r>
          </w:p>
        </w:tc>
        <w:tc>
          <w:tcPr>
            <w:tcW w:w="756" w:type="dxa"/>
            <w:tcBorders>
              <w:top w:val="nil"/>
              <w:left w:val="nil"/>
              <w:bottom w:val="nil"/>
              <w:right w:val="nil"/>
            </w:tcBorders>
          </w:tcPr>
          <w:p w14:paraId="50898AB9" w14:textId="77777777" w:rsidR="00D73262" w:rsidRPr="00BC2903" w:rsidRDefault="00D73262" w:rsidP="0089590C">
            <w:pPr>
              <w:widowControl w:val="0"/>
              <w:autoSpaceDE w:val="0"/>
              <w:autoSpaceDN w:val="0"/>
              <w:adjustRightInd w:val="0"/>
            </w:pPr>
            <w:r w:rsidRPr="00BC2903">
              <w:t>.28**</w:t>
            </w:r>
          </w:p>
        </w:tc>
        <w:tc>
          <w:tcPr>
            <w:tcW w:w="900" w:type="dxa"/>
            <w:tcBorders>
              <w:top w:val="nil"/>
              <w:left w:val="nil"/>
              <w:bottom w:val="nil"/>
              <w:right w:val="nil"/>
            </w:tcBorders>
          </w:tcPr>
          <w:p w14:paraId="479BC29C" w14:textId="77777777" w:rsidR="00D73262" w:rsidRPr="00BC2903" w:rsidRDefault="00D73262" w:rsidP="0089590C">
            <w:pPr>
              <w:widowControl w:val="0"/>
              <w:autoSpaceDE w:val="0"/>
              <w:autoSpaceDN w:val="0"/>
              <w:adjustRightInd w:val="0"/>
            </w:pPr>
            <w:r>
              <w:t>(.76)</w:t>
            </w:r>
          </w:p>
        </w:tc>
      </w:tr>
      <w:tr w:rsidR="00D73262" w:rsidRPr="00BC2903" w14:paraId="4AA9FE79" w14:textId="77777777" w:rsidTr="0089590C">
        <w:trPr>
          <w:gridAfter w:val="4"/>
          <w:wAfter w:w="3870" w:type="dxa"/>
        </w:trPr>
        <w:tc>
          <w:tcPr>
            <w:tcW w:w="2970" w:type="dxa"/>
            <w:tcBorders>
              <w:top w:val="nil"/>
              <w:left w:val="nil"/>
              <w:bottom w:val="nil"/>
              <w:right w:val="nil"/>
            </w:tcBorders>
          </w:tcPr>
          <w:p w14:paraId="4B7C6D81" w14:textId="77777777" w:rsidR="00D73262" w:rsidRPr="00BC2903" w:rsidRDefault="00D73262" w:rsidP="0089590C">
            <w:pPr>
              <w:widowControl w:val="0"/>
              <w:autoSpaceDE w:val="0"/>
              <w:autoSpaceDN w:val="0"/>
              <w:adjustRightInd w:val="0"/>
            </w:pPr>
            <w:r w:rsidRPr="00BC2903">
              <w:t>4</w:t>
            </w:r>
            <w:r>
              <w:t>.</w:t>
            </w:r>
            <w:r w:rsidRPr="00BC2903">
              <w:t xml:space="preserve">  Exhaustion</w:t>
            </w:r>
          </w:p>
        </w:tc>
        <w:tc>
          <w:tcPr>
            <w:tcW w:w="792" w:type="dxa"/>
            <w:tcBorders>
              <w:top w:val="nil"/>
              <w:left w:val="nil"/>
              <w:bottom w:val="nil"/>
              <w:right w:val="nil"/>
            </w:tcBorders>
          </w:tcPr>
          <w:p w14:paraId="7F81D988" w14:textId="77777777" w:rsidR="00D73262" w:rsidRPr="00BC2903" w:rsidRDefault="00D73262" w:rsidP="0089590C">
            <w:pPr>
              <w:widowControl w:val="0"/>
              <w:autoSpaceDE w:val="0"/>
              <w:autoSpaceDN w:val="0"/>
              <w:adjustRightInd w:val="0"/>
            </w:pPr>
            <w:r w:rsidRPr="00BC2903">
              <w:t>.11</w:t>
            </w:r>
            <w:r w:rsidRPr="00BC2903">
              <w:rPr>
                <w:bCs/>
                <w:color w:val="000000"/>
              </w:rPr>
              <w:t>†</w:t>
            </w:r>
          </w:p>
        </w:tc>
        <w:tc>
          <w:tcPr>
            <w:tcW w:w="756" w:type="dxa"/>
            <w:tcBorders>
              <w:top w:val="nil"/>
              <w:left w:val="nil"/>
              <w:bottom w:val="nil"/>
              <w:right w:val="nil"/>
            </w:tcBorders>
          </w:tcPr>
          <w:p w14:paraId="33833749" w14:textId="77777777" w:rsidR="00D73262" w:rsidRPr="00BC2903" w:rsidRDefault="00D73262" w:rsidP="0089590C">
            <w:pPr>
              <w:widowControl w:val="0"/>
              <w:autoSpaceDE w:val="0"/>
              <w:autoSpaceDN w:val="0"/>
              <w:adjustRightInd w:val="0"/>
            </w:pPr>
            <w:r w:rsidRPr="00BC2903">
              <w:t>.01</w:t>
            </w:r>
          </w:p>
        </w:tc>
        <w:tc>
          <w:tcPr>
            <w:tcW w:w="900" w:type="dxa"/>
            <w:tcBorders>
              <w:top w:val="nil"/>
              <w:left w:val="nil"/>
              <w:bottom w:val="nil"/>
              <w:right w:val="nil"/>
            </w:tcBorders>
          </w:tcPr>
          <w:p w14:paraId="4BECAF2E" w14:textId="77777777" w:rsidR="00D73262" w:rsidRPr="00BC2903" w:rsidRDefault="00D73262" w:rsidP="0089590C">
            <w:pPr>
              <w:widowControl w:val="0"/>
              <w:autoSpaceDE w:val="0"/>
              <w:autoSpaceDN w:val="0"/>
              <w:adjustRightInd w:val="0"/>
            </w:pPr>
            <w:r w:rsidRPr="00BC2903">
              <w:t>-.14*</w:t>
            </w:r>
          </w:p>
        </w:tc>
        <w:tc>
          <w:tcPr>
            <w:tcW w:w="900" w:type="dxa"/>
            <w:tcBorders>
              <w:top w:val="nil"/>
              <w:left w:val="nil"/>
              <w:bottom w:val="nil"/>
              <w:right w:val="nil"/>
            </w:tcBorders>
          </w:tcPr>
          <w:p w14:paraId="52095260" w14:textId="77777777" w:rsidR="00D73262" w:rsidRPr="00BC2903" w:rsidRDefault="00D73262" w:rsidP="0089590C">
            <w:pPr>
              <w:widowControl w:val="0"/>
              <w:autoSpaceDE w:val="0"/>
              <w:autoSpaceDN w:val="0"/>
              <w:adjustRightInd w:val="0"/>
            </w:pPr>
            <w:r>
              <w:t>(.84)</w:t>
            </w:r>
          </w:p>
        </w:tc>
      </w:tr>
      <w:tr w:rsidR="00D73262" w:rsidRPr="00BC2903" w14:paraId="625C9D1D" w14:textId="77777777" w:rsidTr="0089590C">
        <w:trPr>
          <w:gridAfter w:val="3"/>
          <w:wAfter w:w="2970" w:type="dxa"/>
        </w:trPr>
        <w:tc>
          <w:tcPr>
            <w:tcW w:w="2970" w:type="dxa"/>
            <w:tcBorders>
              <w:top w:val="nil"/>
              <w:left w:val="nil"/>
              <w:bottom w:val="nil"/>
              <w:right w:val="nil"/>
            </w:tcBorders>
          </w:tcPr>
          <w:p w14:paraId="76943A60" w14:textId="77777777" w:rsidR="00D73262" w:rsidRPr="00BC2903" w:rsidRDefault="00D73262" w:rsidP="0089590C">
            <w:pPr>
              <w:widowControl w:val="0"/>
              <w:autoSpaceDE w:val="0"/>
              <w:autoSpaceDN w:val="0"/>
              <w:adjustRightInd w:val="0"/>
            </w:pPr>
            <w:r w:rsidRPr="00BC2903">
              <w:t>5</w:t>
            </w:r>
            <w:r>
              <w:t>.</w:t>
            </w:r>
            <w:r w:rsidRPr="00BC2903">
              <w:t xml:space="preserve">  Engagement</w:t>
            </w:r>
          </w:p>
        </w:tc>
        <w:tc>
          <w:tcPr>
            <w:tcW w:w="792" w:type="dxa"/>
            <w:tcBorders>
              <w:top w:val="nil"/>
              <w:left w:val="nil"/>
              <w:bottom w:val="nil"/>
              <w:right w:val="nil"/>
            </w:tcBorders>
          </w:tcPr>
          <w:p w14:paraId="2F906D96" w14:textId="77777777" w:rsidR="00D73262" w:rsidRPr="00BC2903" w:rsidRDefault="00D73262" w:rsidP="0089590C">
            <w:pPr>
              <w:widowControl w:val="0"/>
              <w:autoSpaceDE w:val="0"/>
              <w:autoSpaceDN w:val="0"/>
              <w:adjustRightInd w:val="0"/>
            </w:pPr>
            <w:r w:rsidRPr="00BC2903">
              <w:t>-.01</w:t>
            </w:r>
          </w:p>
        </w:tc>
        <w:tc>
          <w:tcPr>
            <w:tcW w:w="756" w:type="dxa"/>
            <w:tcBorders>
              <w:top w:val="nil"/>
              <w:left w:val="nil"/>
              <w:bottom w:val="nil"/>
              <w:right w:val="nil"/>
            </w:tcBorders>
          </w:tcPr>
          <w:p w14:paraId="52C8DEF2" w14:textId="77777777" w:rsidR="00D73262" w:rsidRPr="00BC2903" w:rsidRDefault="00D73262" w:rsidP="0089590C">
            <w:pPr>
              <w:widowControl w:val="0"/>
              <w:autoSpaceDE w:val="0"/>
              <w:autoSpaceDN w:val="0"/>
              <w:adjustRightInd w:val="0"/>
            </w:pPr>
            <w:r w:rsidRPr="00BC2903">
              <w:t>.18**</w:t>
            </w:r>
          </w:p>
        </w:tc>
        <w:tc>
          <w:tcPr>
            <w:tcW w:w="900" w:type="dxa"/>
            <w:tcBorders>
              <w:top w:val="nil"/>
              <w:left w:val="nil"/>
              <w:bottom w:val="nil"/>
              <w:right w:val="nil"/>
            </w:tcBorders>
          </w:tcPr>
          <w:p w14:paraId="7F1DC061" w14:textId="77777777" w:rsidR="00D73262" w:rsidRPr="00BC2903" w:rsidRDefault="00D73262" w:rsidP="0089590C">
            <w:pPr>
              <w:widowControl w:val="0"/>
              <w:autoSpaceDE w:val="0"/>
              <w:autoSpaceDN w:val="0"/>
              <w:adjustRightInd w:val="0"/>
            </w:pPr>
            <w:r w:rsidRPr="00BC2903">
              <w:t>.33**</w:t>
            </w:r>
          </w:p>
        </w:tc>
        <w:tc>
          <w:tcPr>
            <w:tcW w:w="900" w:type="dxa"/>
            <w:tcBorders>
              <w:top w:val="nil"/>
              <w:left w:val="nil"/>
              <w:bottom w:val="nil"/>
              <w:right w:val="nil"/>
            </w:tcBorders>
          </w:tcPr>
          <w:p w14:paraId="336A3A9B" w14:textId="77777777" w:rsidR="00D73262" w:rsidRPr="00BC2903" w:rsidRDefault="00D73262" w:rsidP="0089590C">
            <w:pPr>
              <w:widowControl w:val="0"/>
              <w:autoSpaceDE w:val="0"/>
              <w:autoSpaceDN w:val="0"/>
              <w:adjustRightInd w:val="0"/>
            </w:pPr>
            <w:r w:rsidRPr="00BC2903">
              <w:t>-.51**</w:t>
            </w:r>
          </w:p>
        </w:tc>
        <w:tc>
          <w:tcPr>
            <w:tcW w:w="900" w:type="dxa"/>
            <w:tcBorders>
              <w:top w:val="nil"/>
              <w:left w:val="nil"/>
              <w:bottom w:val="nil"/>
              <w:right w:val="nil"/>
            </w:tcBorders>
          </w:tcPr>
          <w:p w14:paraId="0D571F68" w14:textId="77777777" w:rsidR="00D73262" w:rsidRPr="00BC2903" w:rsidRDefault="00D73262" w:rsidP="0089590C">
            <w:pPr>
              <w:widowControl w:val="0"/>
              <w:autoSpaceDE w:val="0"/>
              <w:autoSpaceDN w:val="0"/>
              <w:adjustRightInd w:val="0"/>
            </w:pPr>
            <w:r>
              <w:t>(.91)</w:t>
            </w:r>
          </w:p>
        </w:tc>
      </w:tr>
      <w:tr w:rsidR="00D73262" w:rsidRPr="00BC2903" w14:paraId="0B2EA272" w14:textId="77777777" w:rsidTr="0089590C">
        <w:trPr>
          <w:gridAfter w:val="2"/>
          <w:wAfter w:w="1980" w:type="dxa"/>
        </w:trPr>
        <w:tc>
          <w:tcPr>
            <w:tcW w:w="2970" w:type="dxa"/>
            <w:tcBorders>
              <w:top w:val="nil"/>
              <w:left w:val="nil"/>
              <w:bottom w:val="nil"/>
              <w:right w:val="nil"/>
            </w:tcBorders>
          </w:tcPr>
          <w:p w14:paraId="1604548E" w14:textId="77777777" w:rsidR="00D73262" w:rsidRPr="00BC2903" w:rsidRDefault="00D73262" w:rsidP="0089590C">
            <w:pPr>
              <w:widowControl w:val="0"/>
              <w:autoSpaceDE w:val="0"/>
              <w:autoSpaceDN w:val="0"/>
              <w:adjustRightInd w:val="0"/>
            </w:pPr>
            <w:r w:rsidRPr="00BC2903">
              <w:t>6</w:t>
            </w:r>
            <w:r>
              <w:t>.</w:t>
            </w:r>
            <w:r w:rsidRPr="00BC2903">
              <w:t xml:space="preserve">  Work-family conflict</w:t>
            </w:r>
          </w:p>
        </w:tc>
        <w:tc>
          <w:tcPr>
            <w:tcW w:w="792" w:type="dxa"/>
            <w:tcBorders>
              <w:top w:val="nil"/>
              <w:left w:val="nil"/>
              <w:bottom w:val="nil"/>
              <w:right w:val="nil"/>
            </w:tcBorders>
          </w:tcPr>
          <w:p w14:paraId="3F2C7818" w14:textId="77777777" w:rsidR="00D73262" w:rsidRPr="00BC2903" w:rsidRDefault="00D73262" w:rsidP="0089590C">
            <w:pPr>
              <w:widowControl w:val="0"/>
              <w:autoSpaceDE w:val="0"/>
              <w:autoSpaceDN w:val="0"/>
              <w:adjustRightInd w:val="0"/>
            </w:pPr>
            <w:r w:rsidRPr="00BC2903">
              <w:t>.07</w:t>
            </w:r>
          </w:p>
        </w:tc>
        <w:tc>
          <w:tcPr>
            <w:tcW w:w="756" w:type="dxa"/>
            <w:tcBorders>
              <w:top w:val="nil"/>
              <w:left w:val="nil"/>
              <w:bottom w:val="nil"/>
              <w:right w:val="nil"/>
            </w:tcBorders>
          </w:tcPr>
          <w:p w14:paraId="28080683" w14:textId="77777777" w:rsidR="00D73262" w:rsidRPr="00BC2903" w:rsidRDefault="00D73262" w:rsidP="0089590C">
            <w:pPr>
              <w:widowControl w:val="0"/>
              <w:autoSpaceDE w:val="0"/>
              <w:autoSpaceDN w:val="0"/>
              <w:adjustRightInd w:val="0"/>
            </w:pPr>
            <w:r w:rsidRPr="00BC2903">
              <w:t>.02</w:t>
            </w:r>
          </w:p>
        </w:tc>
        <w:tc>
          <w:tcPr>
            <w:tcW w:w="900" w:type="dxa"/>
            <w:tcBorders>
              <w:top w:val="nil"/>
              <w:left w:val="nil"/>
              <w:bottom w:val="nil"/>
              <w:right w:val="nil"/>
            </w:tcBorders>
          </w:tcPr>
          <w:p w14:paraId="56EEA89B" w14:textId="77777777" w:rsidR="00D73262" w:rsidRPr="00BC2903" w:rsidRDefault="00D73262" w:rsidP="0089590C">
            <w:pPr>
              <w:widowControl w:val="0"/>
              <w:autoSpaceDE w:val="0"/>
              <w:autoSpaceDN w:val="0"/>
              <w:adjustRightInd w:val="0"/>
            </w:pPr>
            <w:r w:rsidRPr="00BC2903">
              <w:t>-.12*</w:t>
            </w:r>
          </w:p>
        </w:tc>
        <w:tc>
          <w:tcPr>
            <w:tcW w:w="900" w:type="dxa"/>
            <w:tcBorders>
              <w:top w:val="nil"/>
              <w:left w:val="nil"/>
              <w:bottom w:val="nil"/>
              <w:right w:val="nil"/>
            </w:tcBorders>
          </w:tcPr>
          <w:p w14:paraId="1CC7140F" w14:textId="77777777" w:rsidR="00D73262" w:rsidRPr="00BC2903" w:rsidRDefault="00D73262" w:rsidP="0089590C">
            <w:pPr>
              <w:widowControl w:val="0"/>
              <w:autoSpaceDE w:val="0"/>
              <w:autoSpaceDN w:val="0"/>
              <w:adjustRightInd w:val="0"/>
            </w:pPr>
            <w:r w:rsidRPr="00BC2903">
              <w:t>.28**</w:t>
            </w:r>
          </w:p>
        </w:tc>
        <w:tc>
          <w:tcPr>
            <w:tcW w:w="900" w:type="dxa"/>
            <w:tcBorders>
              <w:top w:val="nil"/>
              <w:left w:val="nil"/>
              <w:bottom w:val="nil"/>
              <w:right w:val="nil"/>
            </w:tcBorders>
          </w:tcPr>
          <w:p w14:paraId="1C593D72" w14:textId="77777777" w:rsidR="00D73262" w:rsidRPr="00BC2903" w:rsidRDefault="00D73262" w:rsidP="0089590C">
            <w:pPr>
              <w:widowControl w:val="0"/>
              <w:autoSpaceDE w:val="0"/>
              <w:autoSpaceDN w:val="0"/>
              <w:adjustRightInd w:val="0"/>
            </w:pPr>
            <w:r w:rsidRPr="00BC2903">
              <w:t>-.09</w:t>
            </w:r>
          </w:p>
        </w:tc>
        <w:tc>
          <w:tcPr>
            <w:tcW w:w="990" w:type="dxa"/>
            <w:tcBorders>
              <w:top w:val="nil"/>
              <w:left w:val="nil"/>
              <w:bottom w:val="nil"/>
              <w:right w:val="nil"/>
            </w:tcBorders>
          </w:tcPr>
          <w:p w14:paraId="26970885" w14:textId="77777777" w:rsidR="00D73262" w:rsidRPr="00BC2903" w:rsidRDefault="00D73262" w:rsidP="0089590C">
            <w:pPr>
              <w:widowControl w:val="0"/>
              <w:autoSpaceDE w:val="0"/>
              <w:autoSpaceDN w:val="0"/>
              <w:adjustRightInd w:val="0"/>
            </w:pPr>
            <w:r>
              <w:t>(.93)</w:t>
            </w:r>
          </w:p>
        </w:tc>
      </w:tr>
      <w:tr w:rsidR="00D73262" w:rsidRPr="00BC2903" w14:paraId="1A81301E" w14:textId="77777777" w:rsidTr="0089590C">
        <w:trPr>
          <w:gridAfter w:val="1"/>
          <w:wAfter w:w="990" w:type="dxa"/>
        </w:trPr>
        <w:tc>
          <w:tcPr>
            <w:tcW w:w="2970" w:type="dxa"/>
            <w:tcBorders>
              <w:top w:val="nil"/>
              <w:left w:val="nil"/>
              <w:bottom w:val="nil"/>
              <w:right w:val="nil"/>
            </w:tcBorders>
          </w:tcPr>
          <w:p w14:paraId="171AB7DF" w14:textId="77777777" w:rsidR="00D73262" w:rsidRPr="00BC2903" w:rsidRDefault="00D73262" w:rsidP="0089590C">
            <w:pPr>
              <w:widowControl w:val="0"/>
              <w:autoSpaceDE w:val="0"/>
              <w:autoSpaceDN w:val="0"/>
              <w:adjustRightInd w:val="0"/>
            </w:pPr>
            <w:r w:rsidRPr="00BC2903">
              <w:t>7</w:t>
            </w:r>
            <w:r>
              <w:t>.</w:t>
            </w:r>
            <w:r w:rsidRPr="00BC2903">
              <w:t xml:space="preserve">  Job satisfaction</w:t>
            </w:r>
          </w:p>
        </w:tc>
        <w:tc>
          <w:tcPr>
            <w:tcW w:w="792" w:type="dxa"/>
            <w:tcBorders>
              <w:top w:val="nil"/>
              <w:left w:val="nil"/>
              <w:bottom w:val="nil"/>
              <w:right w:val="nil"/>
            </w:tcBorders>
          </w:tcPr>
          <w:p w14:paraId="770CB249" w14:textId="77777777" w:rsidR="00D73262" w:rsidRPr="00BC2903" w:rsidRDefault="00D73262" w:rsidP="0089590C">
            <w:pPr>
              <w:widowControl w:val="0"/>
              <w:autoSpaceDE w:val="0"/>
              <w:autoSpaceDN w:val="0"/>
              <w:adjustRightInd w:val="0"/>
            </w:pPr>
            <w:r w:rsidRPr="00BC2903">
              <w:t>-.06</w:t>
            </w:r>
          </w:p>
        </w:tc>
        <w:tc>
          <w:tcPr>
            <w:tcW w:w="756" w:type="dxa"/>
            <w:tcBorders>
              <w:top w:val="nil"/>
              <w:left w:val="nil"/>
              <w:bottom w:val="nil"/>
              <w:right w:val="nil"/>
            </w:tcBorders>
          </w:tcPr>
          <w:p w14:paraId="3D209747" w14:textId="77777777" w:rsidR="00D73262" w:rsidRPr="00BC2903" w:rsidRDefault="00D73262" w:rsidP="0089590C">
            <w:pPr>
              <w:widowControl w:val="0"/>
              <w:autoSpaceDE w:val="0"/>
              <w:autoSpaceDN w:val="0"/>
              <w:adjustRightInd w:val="0"/>
            </w:pPr>
            <w:r w:rsidRPr="00BC2903">
              <w:t>.11</w:t>
            </w:r>
            <w:r w:rsidRPr="00BC2903">
              <w:rPr>
                <w:bCs/>
                <w:color w:val="000000"/>
              </w:rPr>
              <w:t>†</w:t>
            </w:r>
          </w:p>
        </w:tc>
        <w:tc>
          <w:tcPr>
            <w:tcW w:w="900" w:type="dxa"/>
            <w:tcBorders>
              <w:top w:val="nil"/>
              <w:left w:val="nil"/>
              <w:bottom w:val="nil"/>
              <w:right w:val="nil"/>
            </w:tcBorders>
          </w:tcPr>
          <w:p w14:paraId="265842E8" w14:textId="77777777" w:rsidR="00D73262" w:rsidRPr="00BC2903" w:rsidRDefault="00D73262" w:rsidP="0089590C">
            <w:pPr>
              <w:widowControl w:val="0"/>
              <w:autoSpaceDE w:val="0"/>
              <w:autoSpaceDN w:val="0"/>
              <w:adjustRightInd w:val="0"/>
            </w:pPr>
            <w:r w:rsidRPr="00BC2903">
              <w:t>.36**</w:t>
            </w:r>
          </w:p>
        </w:tc>
        <w:tc>
          <w:tcPr>
            <w:tcW w:w="900" w:type="dxa"/>
            <w:tcBorders>
              <w:top w:val="nil"/>
              <w:left w:val="nil"/>
              <w:bottom w:val="nil"/>
              <w:right w:val="nil"/>
            </w:tcBorders>
          </w:tcPr>
          <w:p w14:paraId="230B7608" w14:textId="77777777" w:rsidR="00D73262" w:rsidRPr="00BC2903" w:rsidRDefault="00D73262" w:rsidP="0089590C">
            <w:pPr>
              <w:widowControl w:val="0"/>
              <w:autoSpaceDE w:val="0"/>
              <w:autoSpaceDN w:val="0"/>
              <w:adjustRightInd w:val="0"/>
            </w:pPr>
            <w:r w:rsidRPr="00BC2903">
              <w:t>-.57**</w:t>
            </w:r>
          </w:p>
        </w:tc>
        <w:tc>
          <w:tcPr>
            <w:tcW w:w="900" w:type="dxa"/>
            <w:tcBorders>
              <w:top w:val="nil"/>
              <w:left w:val="nil"/>
              <w:bottom w:val="nil"/>
              <w:right w:val="nil"/>
            </w:tcBorders>
          </w:tcPr>
          <w:p w14:paraId="09BBC9C8" w14:textId="77777777" w:rsidR="00D73262" w:rsidRPr="00BC2903" w:rsidRDefault="00D73262" w:rsidP="0089590C">
            <w:pPr>
              <w:widowControl w:val="0"/>
              <w:autoSpaceDE w:val="0"/>
              <w:autoSpaceDN w:val="0"/>
              <w:adjustRightInd w:val="0"/>
            </w:pPr>
            <w:r w:rsidRPr="00BC2903">
              <w:t>.69**</w:t>
            </w:r>
          </w:p>
        </w:tc>
        <w:tc>
          <w:tcPr>
            <w:tcW w:w="990" w:type="dxa"/>
            <w:tcBorders>
              <w:top w:val="nil"/>
              <w:left w:val="nil"/>
              <w:bottom w:val="nil"/>
              <w:right w:val="nil"/>
            </w:tcBorders>
          </w:tcPr>
          <w:p w14:paraId="0438ABF7" w14:textId="77777777" w:rsidR="00D73262" w:rsidRPr="00BC2903" w:rsidRDefault="00D73262" w:rsidP="0089590C">
            <w:pPr>
              <w:widowControl w:val="0"/>
              <w:autoSpaceDE w:val="0"/>
              <w:autoSpaceDN w:val="0"/>
              <w:adjustRightInd w:val="0"/>
            </w:pPr>
            <w:r w:rsidRPr="00BC2903">
              <w:t>-.19**</w:t>
            </w:r>
          </w:p>
        </w:tc>
        <w:tc>
          <w:tcPr>
            <w:tcW w:w="990" w:type="dxa"/>
            <w:tcBorders>
              <w:top w:val="nil"/>
              <w:left w:val="nil"/>
              <w:bottom w:val="nil"/>
              <w:right w:val="nil"/>
            </w:tcBorders>
          </w:tcPr>
          <w:p w14:paraId="0D29DFF3" w14:textId="77777777" w:rsidR="00D73262" w:rsidRPr="00BC2903" w:rsidRDefault="00D73262" w:rsidP="0089590C">
            <w:pPr>
              <w:widowControl w:val="0"/>
              <w:autoSpaceDE w:val="0"/>
              <w:autoSpaceDN w:val="0"/>
              <w:adjustRightInd w:val="0"/>
            </w:pPr>
            <w:r>
              <w:t>(.82)</w:t>
            </w:r>
          </w:p>
        </w:tc>
      </w:tr>
      <w:tr w:rsidR="00D73262" w:rsidRPr="00BC2903" w14:paraId="4D28A035" w14:textId="77777777" w:rsidTr="0089590C">
        <w:tc>
          <w:tcPr>
            <w:tcW w:w="2970" w:type="dxa"/>
            <w:tcBorders>
              <w:top w:val="nil"/>
              <w:left w:val="nil"/>
              <w:bottom w:val="nil"/>
              <w:right w:val="nil"/>
            </w:tcBorders>
          </w:tcPr>
          <w:p w14:paraId="691FA345" w14:textId="77777777" w:rsidR="00D73262" w:rsidRPr="00BC2903" w:rsidRDefault="00D73262" w:rsidP="0089590C">
            <w:pPr>
              <w:widowControl w:val="0"/>
              <w:autoSpaceDE w:val="0"/>
              <w:autoSpaceDN w:val="0"/>
              <w:adjustRightInd w:val="0"/>
            </w:pPr>
            <w:r w:rsidRPr="00BC2903">
              <w:t>8</w:t>
            </w:r>
            <w:r>
              <w:t>.</w:t>
            </w:r>
            <w:r w:rsidRPr="00BC2903">
              <w:t xml:space="preserve">  Intentions to quit</w:t>
            </w:r>
          </w:p>
        </w:tc>
        <w:tc>
          <w:tcPr>
            <w:tcW w:w="792" w:type="dxa"/>
            <w:tcBorders>
              <w:top w:val="nil"/>
              <w:left w:val="nil"/>
              <w:bottom w:val="nil"/>
              <w:right w:val="nil"/>
            </w:tcBorders>
          </w:tcPr>
          <w:p w14:paraId="7DC78CFE" w14:textId="77777777" w:rsidR="00D73262" w:rsidRPr="00BC2903" w:rsidRDefault="00D73262" w:rsidP="0089590C">
            <w:pPr>
              <w:widowControl w:val="0"/>
              <w:autoSpaceDE w:val="0"/>
              <w:autoSpaceDN w:val="0"/>
              <w:adjustRightInd w:val="0"/>
            </w:pPr>
            <w:r w:rsidRPr="00BC2903">
              <w:t>.01</w:t>
            </w:r>
          </w:p>
        </w:tc>
        <w:tc>
          <w:tcPr>
            <w:tcW w:w="756" w:type="dxa"/>
            <w:tcBorders>
              <w:top w:val="nil"/>
              <w:left w:val="nil"/>
              <w:bottom w:val="nil"/>
              <w:right w:val="nil"/>
            </w:tcBorders>
          </w:tcPr>
          <w:p w14:paraId="6B78E0EF" w14:textId="77777777" w:rsidR="00D73262" w:rsidRPr="00BC2903" w:rsidRDefault="00D73262" w:rsidP="0089590C">
            <w:pPr>
              <w:widowControl w:val="0"/>
              <w:autoSpaceDE w:val="0"/>
              <w:autoSpaceDN w:val="0"/>
              <w:adjustRightInd w:val="0"/>
            </w:pPr>
            <w:r w:rsidRPr="00BC2903">
              <w:t>-.08</w:t>
            </w:r>
          </w:p>
        </w:tc>
        <w:tc>
          <w:tcPr>
            <w:tcW w:w="900" w:type="dxa"/>
            <w:tcBorders>
              <w:top w:val="nil"/>
              <w:left w:val="nil"/>
              <w:bottom w:val="nil"/>
              <w:right w:val="nil"/>
            </w:tcBorders>
          </w:tcPr>
          <w:p w14:paraId="175A29FC" w14:textId="77777777" w:rsidR="00D73262" w:rsidRPr="00BC2903" w:rsidRDefault="00D73262" w:rsidP="0089590C">
            <w:pPr>
              <w:widowControl w:val="0"/>
              <w:autoSpaceDE w:val="0"/>
              <w:autoSpaceDN w:val="0"/>
              <w:adjustRightInd w:val="0"/>
            </w:pPr>
            <w:r w:rsidRPr="00BC2903">
              <w:t>-.37**</w:t>
            </w:r>
          </w:p>
        </w:tc>
        <w:tc>
          <w:tcPr>
            <w:tcW w:w="900" w:type="dxa"/>
            <w:tcBorders>
              <w:top w:val="nil"/>
              <w:left w:val="nil"/>
              <w:bottom w:val="nil"/>
              <w:right w:val="nil"/>
            </w:tcBorders>
          </w:tcPr>
          <w:p w14:paraId="79097771" w14:textId="77777777" w:rsidR="00D73262" w:rsidRPr="00BC2903" w:rsidRDefault="00D73262" w:rsidP="0089590C">
            <w:pPr>
              <w:widowControl w:val="0"/>
              <w:autoSpaceDE w:val="0"/>
              <w:autoSpaceDN w:val="0"/>
              <w:adjustRightInd w:val="0"/>
            </w:pPr>
            <w:r w:rsidRPr="00BC2903">
              <w:t>.43**</w:t>
            </w:r>
          </w:p>
        </w:tc>
        <w:tc>
          <w:tcPr>
            <w:tcW w:w="900" w:type="dxa"/>
            <w:tcBorders>
              <w:top w:val="nil"/>
              <w:left w:val="nil"/>
              <w:bottom w:val="nil"/>
              <w:right w:val="nil"/>
            </w:tcBorders>
          </w:tcPr>
          <w:p w14:paraId="7B383484" w14:textId="77777777" w:rsidR="00D73262" w:rsidRPr="00BC2903" w:rsidRDefault="00D73262" w:rsidP="0089590C">
            <w:pPr>
              <w:widowControl w:val="0"/>
              <w:autoSpaceDE w:val="0"/>
              <w:autoSpaceDN w:val="0"/>
              <w:adjustRightInd w:val="0"/>
            </w:pPr>
            <w:r w:rsidRPr="00BC2903">
              <w:t>-.44**</w:t>
            </w:r>
          </w:p>
        </w:tc>
        <w:tc>
          <w:tcPr>
            <w:tcW w:w="990" w:type="dxa"/>
            <w:tcBorders>
              <w:top w:val="nil"/>
              <w:left w:val="nil"/>
              <w:bottom w:val="nil"/>
              <w:right w:val="nil"/>
            </w:tcBorders>
          </w:tcPr>
          <w:p w14:paraId="36439F92" w14:textId="77777777" w:rsidR="00D73262" w:rsidRPr="00BC2903" w:rsidRDefault="00D73262" w:rsidP="0089590C">
            <w:pPr>
              <w:widowControl w:val="0"/>
              <w:autoSpaceDE w:val="0"/>
              <w:autoSpaceDN w:val="0"/>
              <w:adjustRightInd w:val="0"/>
            </w:pPr>
            <w:r w:rsidRPr="00BC2903">
              <w:t>.16**</w:t>
            </w:r>
          </w:p>
        </w:tc>
        <w:tc>
          <w:tcPr>
            <w:tcW w:w="990" w:type="dxa"/>
            <w:tcBorders>
              <w:top w:val="nil"/>
              <w:left w:val="nil"/>
              <w:bottom w:val="nil"/>
              <w:right w:val="nil"/>
            </w:tcBorders>
          </w:tcPr>
          <w:p w14:paraId="5B4D6201" w14:textId="77777777" w:rsidR="00D73262" w:rsidRPr="00BC2903" w:rsidRDefault="00D73262" w:rsidP="0089590C">
            <w:pPr>
              <w:widowControl w:val="0"/>
              <w:autoSpaceDE w:val="0"/>
              <w:autoSpaceDN w:val="0"/>
              <w:adjustRightInd w:val="0"/>
            </w:pPr>
            <w:r w:rsidRPr="00BC2903">
              <w:t>-.66**</w:t>
            </w:r>
          </w:p>
        </w:tc>
        <w:tc>
          <w:tcPr>
            <w:tcW w:w="990" w:type="dxa"/>
            <w:tcBorders>
              <w:top w:val="nil"/>
              <w:left w:val="nil"/>
              <w:bottom w:val="nil"/>
              <w:right w:val="nil"/>
            </w:tcBorders>
          </w:tcPr>
          <w:p w14:paraId="42B5A285" w14:textId="77777777" w:rsidR="00D73262" w:rsidRPr="00BC2903" w:rsidRDefault="00D73262" w:rsidP="0089590C">
            <w:pPr>
              <w:widowControl w:val="0"/>
              <w:autoSpaceDE w:val="0"/>
              <w:autoSpaceDN w:val="0"/>
              <w:adjustRightInd w:val="0"/>
            </w:pPr>
            <w:r>
              <w:t>(.84)</w:t>
            </w:r>
          </w:p>
        </w:tc>
      </w:tr>
      <w:tr w:rsidR="00D73262" w:rsidRPr="00BC2903" w14:paraId="6EEC3B64" w14:textId="77777777" w:rsidTr="0089590C">
        <w:trPr>
          <w:trHeight w:val="198"/>
        </w:trPr>
        <w:tc>
          <w:tcPr>
            <w:tcW w:w="2970" w:type="dxa"/>
            <w:tcBorders>
              <w:top w:val="single" w:sz="4" w:space="0" w:color="auto"/>
              <w:left w:val="nil"/>
              <w:right w:val="nil"/>
            </w:tcBorders>
          </w:tcPr>
          <w:p w14:paraId="2A96ED91" w14:textId="77777777" w:rsidR="00D73262" w:rsidRPr="00BC2903" w:rsidRDefault="00D73262" w:rsidP="0089590C">
            <w:pPr>
              <w:widowControl w:val="0"/>
              <w:autoSpaceDE w:val="0"/>
              <w:autoSpaceDN w:val="0"/>
              <w:adjustRightInd w:val="0"/>
            </w:pPr>
            <w:r w:rsidRPr="00BC2903">
              <w:t>Mean</w:t>
            </w:r>
          </w:p>
        </w:tc>
        <w:tc>
          <w:tcPr>
            <w:tcW w:w="792" w:type="dxa"/>
            <w:tcBorders>
              <w:top w:val="single" w:sz="4" w:space="0" w:color="auto"/>
              <w:left w:val="nil"/>
              <w:right w:val="nil"/>
            </w:tcBorders>
          </w:tcPr>
          <w:p w14:paraId="7B24A51F" w14:textId="77777777" w:rsidR="00D73262" w:rsidRPr="00BC2903" w:rsidRDefault="00D73262" w:rsidP="0089590C">
            <w:pPr>
              <w:widowControl w:val="0"/>
              <w:autoSpaceDE w:val="0"/>
              <w:autoSpaceDN w:val="0"/>
              <w:adjustRightInd w:val="0"/>
            </w:pPr>
            <w:r w:rsidRPr="00BC2903">
              <w:t>3.34</w:t>
            </w:r>
          </w:p>
        </w:tc>
        <w:tc>
          <w:tcPr>
            <w:tcW w:w="756" w:type="dxa"/>
            <w:tcBorders>
              <w:top w:val="single" w:sz="4" w:space="0" w:color="auto"/>
              <w:left w:val="nil"/>
              <w:right w:val="nil"/>
            </w:tcBorders>
          </w:tcPr>
          <w:p w14:paraId="47DF811C" w14:textId="77777777" w:rsidR="00D73262" w:rsidRPr="00BC2903" w:rsidRDefault="00D73262" w:rsidP="0089590C">
            <w:pPr>
              <w:widowControl w:val="0"/>
              <w:autoSpaceDE w:val="0"/>
              <w:autoSpaceDN w:val="0"/>
              <w:adjustRightInd w:val="0"/>
            </w:pPr>
            <w:r w:rsidRPr="00BC2903">
              <w:t>4.12</w:t>
            </w:r>
          </w:p>
        </w:tc>
        <w:tc>
          <w:tcPr>
            <w:tcW w:w="900" w:type="dxa"/>
            <w:tcBorders>
              <w:top w:val="single" w:sz="4" w:space="0" w:color="auto"/>
              <w:left w:val="nil"/>
              <w:right w:val="nil"/>
            </w:tcBorders>
          </w:tcPr>
          <w:p w14:paraId="6468E9E8" w14:textId="77777777" w:rsidR="00D73262" w:rsidRPr="00BC2903" w:rsidRDefault="00D73262" w:rsidP="0089590C">
            <w:pPr>
              <w:widowControl w:val="0"/>
              <w:autoSpaceDE w:val="0"/>
              <w:autoSpaceDN w:val="0"/>
              <w:adjustRightInd w:val="0"/>
            </w:pPr>
            <w:r w:rsidRPr="00BC2903">
              <w:t>3.2</w:t>
            </w:r>
          </w:p>
        </w:tc>
        <w:tc>
          <w:tcPr>
            <w:tcW w:w="900" w:type="dxa"/>
            <w:tcBorders>
              <w:top w:val="single" w:sz="4" w:space="0" w:color="auto"/>
              <w:left w:val="nil"/>
              <w:right w:val="nil"/>
            </w:tcBorders>
          </w:tcPr>
          <w:p w14:paraId="27E26836" w14:textId="77777777" w:rsidR="00D73262" w:rsidRPr="00BC2903" w:rsidRDefault="00D73262" w:rsidP="0089590C">
            <w:pPr>
              <w:widowControl w:val="0"/>
              <w:autoSpaceDE w:val="0"/>
              <w:autoSpaceDN w:val="0"/>
              <w:adjustRightInd w:val="0"/>
            </w:pPr>
            <w:r w:rsidRPr="00BC2903">
              <w:t>2.56</w:t>
            </w:r>
          </w:p>
        </w:tc>
        <w:tc>
          <w:tcPr>
            <w:tcW w:w="900" w:type="dxa"/>
            <w:tcBorders>
              <w:top w:val="single" w:sz="4" w:space="0" w:color="auto"/>
              <w:left w:val="nil"/>
              <w:right w:val="nil"/>
            </w:tcBorders>
          </w:tcPr>
          <w:p w14:paraId="33C4ADEB" w14:textId="77777777" w:rsidR="00D73262" w:rsidRPr="00BC2903" w:rsidRDefault="00D73262" w:rsidP="0089590C">
            <w:pPr>
              <w:widowControl w:val="0"/>
              <w:autoSpaceDE w:val="0"/>
              <w:autoSpaceDN w:val="0"/>
              <w:adjustRightInd w:val="0"/>
            </w:pPr>
            <w:r w:rsidRPr="00BC2903">
              <w:t>3.64</w:t>
            </w:r>
          </w:p>
        </w:tc>
        <w:tc>
          <w:tcPr>
            <w:tcW w:w="990" w:type="dxa"/>
            <w:tcBorders>
              <w:top w:val="single" w:sz="4" w:space="0" w:color="auto"/>
              <w:left w:val="nil"/>
              <w:right w:val="nil"/>
            </w:tcBorders>
          </w:tcPr>
          <w:p w14:paraId="1B50E318" w14:textId="77777777" w:rsidR="00D73262" w:rsidRPr="00BC2903" w:rsidRDefault="00D73262" w:rsidP="0089590C">
            <w:pPr>
              <w:widowControl w:val="0"/>
              <w:autoSpaceDE w:val="0"/>
              <w:autoSpaceDN w:val="0"/>
              <w:adjustRightInd w:val="0"/>
            </w:pPr>
            <w:r w:rsidRPr="00BC2903">
              <w:t>2.34</w:t>
            </w:r>
          </w:p>
        </w:tc>
        <w:tc>
          <w:tcPr>
            <w:tcW w:w="990" w:type="dxa"/>
            <w:tcBorders>
              <w:top w:val="single" w:sz="4" w:space="0" w:color="auto"/>
              <w:left w:val="nil"/>
              <w:right w:val="nil"/>
            </w:tcBorders>
          </w:tcPr>
          <w:p w14:paraId="0924D794" w14:textId="77777777" w:rsidR="00D73262" w:rsidRPr="00BC2903" w:rsidRDefault="00D73262" w:rsidP="0089590C">
            <w:pPr>
              <w:widowControl w:val="0"/>
              <w:autoSpaceDE w:val="0"/>
              <w:autoSpaceDN w:val="0"/>
              <w:adjustRightInd w:val="0"/>
            </w:pPr>
            <w:r w:rsidRPr="00BC2903">
              <w:t>4.04</w:t>
            </w:r>
          </w:p>
        </w:tc>
        <w:tc>
          <w:tcPr>
            <w:tcW w:w="990" w:type="dxa"/>
            <w:tcBorders>
              <w:top w:val="single" w:sz="4" w:space="0" w:color="auto"/>
              <w:left w:val="nil"/>
              <w:right w:val="nil"/>
            </w:tcBorders>
          </w:tcPr>
          <w:p w14:paraId="656F03A8" w14:textId="77777777" w:rsidR="00D73262" w:rsidRPr="00BC2903" w:rsidRDefault="00D73262" w:rsidP="0089590C">
            <w:pPr>
              <w:widowControl w:val="0"/>
              <w:autoSpaceDE w:val="0"/>
              <w:autoSpaceDN w:val="0"/>
              <w:adjustRightInd w:val="0"/>
            </w:pPr>
            <w:r w:rsidRPr="00BC2903">
              <w:t>2.37</w:t>
            </w:r>
          </w:p>
        </w:tc>
      </w:tr>
      <w:tr w:rsidR="00D73262" w:rsidRPr="00BC2903" w14:paraId="4B67D554" w14:textId="77777777" w:rsidTr="0089590C">
        <w:tc>
          <w:tcPr>
            <w:tcW w:w="2970" w:type="dxa"/>
            <w:tcBorders>
              <w:top w:val="nil"/>
              <w:left w:val="nil"/>
              <w:bottom w:val="single" w:sz="4" w:space="0" w:color="auto"/>
              <w:right w:val="nil"/>
            </w:tcBorders>
          </w:tcPr>
          <w:p w14:paraId="77AF52BA" w14:textId="77777777" w:rsidR="00D73262" w:rsidRPr="00BC2903" w:rsidRDefault="00D73262" w:rsidP="0089590C">
            <w:pPr>
              <w:widowControl w:val="0"/>
              <w:autoSpaceDE w:val="0"/>
              <w:autoSpaceDN w:val="0"/>
              <w:adjustRightInd w:val="0"/>
            </w:pPr>
            <w:r w:rsidRPr="00BC2903">
              <w:t>SD</w:t>
            </w:r>
          </w:p>
        </w:tc>
        <w:tc>
          <w:tcPr>
            <w:tcW w:w="792" w:type="dxa"/>
            <w:tcBorders>
              <w:top w:val="nil"/>
              <w:left w:val="nil"/>
              <w:bottom w:val="single" w:sz="4" w:space="0" w:color="auto"/>
              <w:right w:val="nil"/>
            </w:tcBorders>
          </w:tcPr>
          <w:p w14:paraId="1C059CE3" w14:textId="77777777" w:rsidR="00D73262" w:rsidRPr="00BC2903" w:rsidRDefault="00D73262" w:rsidP="0089590C">
            <w:pPr>
              <w:widowControl w:val="0"/>
              <w:autoSpaceDE w:val="0"/>
              <w:autoSpaceDN w:val="0"/>
              <w:adjustRightInd w:val="0"/>
            </w:pPr>
            <w:r w:rsidRPr="00BC2903">
              <w:t>0.68</w:t>
            </w:r>
          </w:p>
        </w:tc>
        <w:tc>
          <w:tcPr>
            <w:tcW w:w="756" w:type="dxa"/>
            <w:tcBorders>
              <w:top w:val="nil"/>
              <w:left w:val="nil"/>
              <w:bottom w:val="single" w:sz="4" w:space="0" w:color="auto"/>
              <w:right w:val="nil"/>
            </w:tcBorders>
          </w:tcPr>
          <w:p w14:paraId="1E6078EC" w14:textId="77777777" w:rsidR="00D73262" w:rsidRPr="00BC2903" w:rsidRDefault="00D73262" w:rsidP="0089590C">
            <w:pPr>
              <w:widowControl w:val="0"/>
              <w:autoSpaceDE w:val="0"/>
              <w:autoSpaceDN w:val="0"/>
              <w:adjustRightInd w:val="0"/>
            </w:pPr>
            <w:r w:rsidRPr="00BC2903">
              <w:t>0.51</w:t>
            </w:r>
          </w:p>
        </w:tc>
        <w:tc>
          <w:tcPr>
            <w:tcW w:w="900" w:type="dxa"/>
            <w:tcBorders>
              <w:top w:val="nil"/>
              <w:left w:val="nil"/>
              <w:bottom w:val="single" w:sz="4" w:space="0" w:color="auto"/>
              <w:right w:val="nil"/>
            </w:tcBorders>
          </w:tcPr>
          <w:p w14:paraId="760BC202" w14:textId="77777777" w:rsidR="00D73262" w:rsidRPr="00BC2903" w:rsidRDefault="00D73262" w:rsidP="0089590C">
            <w:pPr>
              <w:widowControl w:val="0"/>
              <w:autoSpaceDE w:val="0"/>
              <w:autoSpaceDN w:val="0"/>
              <w:adjustRightInd w:val="0"/>
            </w:pPr>
            <w:r w:rsidRPr="00BC2903">
              <w:t>0.58</w:t>
            </w:r>
          </w:p>
        </w:tc>
        <w:tc>
          <w:tcPr>
            <w:tcW w:w="900" w:type="dxa"/>
            <w:tcBorders>
              <w:top w:val="nil"/>
              <w:left w:val="nil"/>
              <w:bottom w:val="single" w:sz="4" w:space="0" w:color="auto"/>
              <w:right w:val="nil"/>
            </w:tcBorders>
          </w:tcPr>
          <w:p w14:paraId="3C1EC37C" w14:textId="77777777" w:rsidR="00D73262" w:rsidRPr="00BC2903" w:rsidRDefault="00D73262" w:rsidP="0089590C">
            <w:pPr>
              <w:widowControl w:val="0"/>
              <w:autoSpaceDE w:val="0"/>
              <w:autoSpaceDN w:val="0"/>
              <w:adjustRightInd w:val="0"/>
            </w:pPr>
            <w:r w:rsidRPr="00BC2903">
              <w:t>0.66</w:t>
            </w:r>
          </w:p>
        </w:tc>
        <w:tc>
          <w:tcPr>
            <w:tcW w:w="900" w:type="dxa"/>
            <w:tcBorders>
              <w:top w:val="nil"/>
              <w:left w:val="nil"/>
              <w:bottom w:val="single" w:sz="4" w:space="0" w:color="auto"/>
              <w:right w:val="nil"/>
            </w:tcBorders>
          </w:tcPr>
          <w:p w14:paraId="033E3029" w14:textId="77777777" w:rsidR="00D73262" w:rsidRPr="00BC2903" w:rsidRDefault="00D73262" w:rsidP="0089590C">
            <w:pPr>
              <w:widowControl w:val="0"/>
              <w:autoSpaceDE w:val="0"/>
              <w:autoSpaceDN w:val="0"/>
              <w:adjustRightInd w:val="0"/>
            </w:pPr>
            <w:r w:rsidRPr="00BC2903">
              <w:t>0.60</w:t>
            </w:r>
          </w:p>
        </w:tc>
        <w:tc>
          <w:tcPr>
            <w:tcW w:w="990" w:type="dxa"/>
            <w:tcBorders>
              <w:top w:val="nil"/>
              <w:left w:val="nil"/>
              <w:bottom w:val="single" w:sz="4" w:space="0" w:color="auto"/>
              <w:right w:val="nil"/>
            </w:tcBorders>
          </w:tcPr>
          <w:p w14:paraId="03CA4CA5" w14:textId="77777777" w:rsidR="00D73262" w:rsidRPr="00BC2903" w:rsidRDefault="00D73262" w:rsidP="0089590C">
            <w:pPr>
              <w:widowControl w:val="0"/>
              <w:autoSpaceDE w:val="0"/>
              <w:autoSpaceDN w:val="0"/>
              <w:adjustRightInd w:val="0"/>
            </w:pPr>
            <w:r w:rsidRPr="00BC2903">
              <w:t>0.96</w:t>
            </w:r>
          </w:p>
        </w:tc>
        <w:tc>
          <w:tcPr>
            <w:tcW w:w="990" w:type="dxa"/>
            <w:tcBorders>
              <w:top w:val="nil"/>
              <w:left w:val="nil"/>
              <w:bottom w:val="single" w:sz="4" w:space="0" w:color="auto"/>
              <w:right w:val="nil"/>
            </w:tcBorders>
          </w:tcPr>
          <w:p w14:paraId="02EB0ED2" w14:textId="77777777" w:rsidR="00D73262" w:rsidRPr="00BC2903" w:rsidRDefault="00D73262" w:rsidP="0089590C">
            <w:pPr>
              <w:widowControl w:val="0"/>
              <w:autoSpaceDE w:val="0"/>
              <w:autoSpaceDN w:val="0"/>
              <w:adjustRightInd w:val="0"/>
            </w:pPr>
            <w:r w:rsidRPr="00BC2903">
              <w:t>0.79</w:t>
            </w:r>
          </w:p>
        </w:tc>
        <w:tc>
          <w:tcPr>
            <w:tcW w:w="990" w:type="dxa"/>
            <w:tcBorders>
              <w:top w:val="nil"/>
              <w:left w:val="nil"/>
              <w:bottom w:val="single" w:sz="4" w:space="0" w:color="auto"/>
              <w:right w:val="nil"/>
            </w:tcBorders>
          </w:tcPr>
          <w:p w14:paraId="0EA42D3A" w14:textId="77777777" w:rsidR="00D73262" w:rsidRPr="00BC2903" w:rsidRDefault="00D73262" w:rsidP="0089590C">
            <w:pPr>
              <w:widowControl w:val="0"/>
              <w:autoSpaceDE w:val="0"/>
              <w:autoSpaceDN w:val="0"/>
              <w:adjustRightInd w:val="0"/>
            </w:pPr>
            <w:r w:rsidRPr="00BC2903">
              <w:t>0.98</w:t>
            </w:r>
          </w:p>
        </w:tc>
      </w:tr>
    </w:tbl>
    <w:p w14:paraId="696FD77A" w14:textId="77777777" w:rsidR="00D73262" w:rsidRDefault="00D73262" w:rsidP="00D73262">
      <w:pPr>
        <w:rPr>
          <w:iCs/>
          <w:sz w:val="16"/>
          <w:szCs w:val="16"/>
        </w:rPr>
      </w:pPr>
      <w:r w:rsidRPr="007A3BBA">
        <w:rPr>
          <w:i/>
          <w:sz w:val="16"/>
          <w:szCs w:val="16"/>
        </w:rPr>
        <w:t xml:space="preserve">Note. </w:t>
      </w:r>
      <w:r w:rsidRPr="007A3BBA">
        <w:rPr>
          <w:iCs/>
          <w:sz w:val="16"/>
          <w:szCs w:val="16"/>
        </w:rPr>
        <w:t xml:space="preserve">Coefficient alphas appear in diagonal. Correlation coefficients represent the average of all within-workgroup correlations in the sample for each pair of variables. </w:t>
      </w:r>
    </w:p>
    <w:p w14:paraId="02AA5F2E" w14:textId="77777777" w:rsidR="00D73262" w:rsidRDefault="00D73262" w:rsidP="00D73262">
      <w:pPr>
        <w:rPr>
          <w:i/>
          <w:sz w:val="16"/>
          <w:szCs w:val="16"/>
        </w:rPr>
      </w:pPr>
      <w:r w:rsidRPr="007A3BBA">
        <w:rPr>
          <w:i/>
          <w:sz w:val="16"/>
          <w:szCs w:val="16"/>
        </w:rPr>
        <w:t>** p&lt;.01; * p&lt;.05;</w:t>
      </w:r>
      <w:r w:rsidRPr="007A3BBA">
        <w:rPr>
          <w:spacing w:val="-5"/>
          <w:sz w:val="16"/>
          <w:szCs w:val="16"/>
          <w:vertAlign w:val="superscript"/>
        </w:rPr>
        <w:t xml:space="preserve"> </w:t>
      </w:r>
      <w:r w:rsidRPr="007A3BBA">
        <w:rPr>
          <w:spacing w:val="-5"/>
          <w:sz w:val="16"/>
          <w:szCs w:val="16"/>
        </w:rPr>
        <w:t>†</w:t>
      </w:r>
      <w:r w:rsidRPr="007A3BBA">
        <w:rPr>
          <w:i/>
          <w:sz w:val="16"/>
          <w:szCs w:val="16"/>
        </w:rPr>
        <w:t xml:space="preserve"> p&lt;.10.</w:t>
      </w:r>
    </w:p>
    <w:p w14:paraId="5D1224DA" w14:textId="77777777" w:rsidR="00D73262" w:rsidRDefault="00D73262" w:rsidP="00D73262">
      <w:pPr>
        <w:spacing w:after="160" w:line="259" w:lineRule="auto"/>
        <w:rPr>
          <w:i/>
          <w:sz w:val="16"/>
          <w:szCs w:val="16"/>
        </w:rPr>
        <w:sectPr w:rsidR="00D73262" w:rsidSect="00ED30CA">
          <w:pgSz w:w="15840" w:h="12240" w:orient="landscape"/>
          <w:pgMar w:top="1440" w:right="1440" w:bottom="1440" w:left="1440" w:header="720" w:footer="720" w:gutter="0"/>
          <w:cols w:space="720"/>
          <w:docGrid w:linePitch="360"/>
        </w:sectPr>
      </w:pPr>
    </w:p>
    <w:p w14:paraId="1C1CA16E" w14:textId="0661A6D7" w:rsidR="00D73262" w:rsidRDefault="00D73262" w:rsidP="00D73262">
      <w:pPr>
        <w:spacing w:after="160" w:line="259" w:lineRule="auto"/>
        <w:rPr>
          <w:b/>
          <w:bCs/>
          <w:color w:val="000000"/>
        </w:rPr>
      </w:pPr>
      <w:r>
        <w:rPr>
          <w:b/>
          <w:bCs/>
          <w:color w:val="000000"/>
        </w:rPr>
        <w:lastRenderedPageBreak/>
        <w:t>Table 8</w:t>
      </w:r>
    </w:p>
    <w:p w14:paraId="1169C877" w14:textId="5409C430" w:rsidR="00D73262" w:rsidRPr="00C44FF6" w:rsidRDefault="00D73262" w:rsidP="00D73262">
      <w:pPr>
        <w:tabs>
          <w:tab w:val="left" w:pos="10275"/>
        </w:tabs>
        <w:spacing w:line="480" w:lineRule="auto"/>
        <w:ind w:left="726" w:hanging="720"/>
        <w:rPr>
          <w:b/>
          <w:i/>
          <w:color w:val="FF0000"/>
        </w:rPr>
      </w:pPr>
      <w:r w:rsidRPr="00FE00D8">
        <w:rPr>
          <w:b/>
          <w:i/>
          <w:color w:val="000000"/>
        </w:rPr>
        <w:t>Predictive and Incremental Validity of Mindset of Obligation for Outcomes – Study 3</w:t>
      </w:r>
      <w:r w:rsidR="00C44FF6">
        <w:rPr>
          <w:b/>
          <w:i/>
          <w:color w:val="000000"/>
        </w:rPr>
        <w:t xml:space="preserve"> </w:t>
      </w:r>
      <w:r w:rsidR="00C44FF6" w:rsidRPr="00C44FF6">
        <w:rPr>
          <w:b/>
          <w:color w:val="FF0000"/>
        </w:rPr>
        <w:t>(</w:t>
      </w:r>
      <w:r w:rsidR="00C44FF6" w:rsidRPr="00C44FF6">
        <w:rPr>
          <w:b/>
          <w:i/>
          <w:color w:val="FF0000"/>
        </w:rPr>
        <w:t xml:space="preserve">N = </w:t>
      </w:r>
      <w:r w:rsidR="00C44FF6" w:rsidRPr="00C44FF6">
        <w:rPr>
          <w:b/>
          <w:color w:val="FF0000"/>
        </w:rPr>
        <w:t>296)</w:t>
      </w:r>
    </w:p>
    <w:tbl>
      <w:tblPr>
        <w:tblW w:w="8820" w:type="dxa"/>
        <w:tblBorders>
          <w:top w:val="single" w:sz="4" w:space="0" w:color="auto"/>
          <w:bottom w:val="single" w:sz="4" w:space="0" w:color="auto"/>
        </w:tblBorders>
        <w:tblLook w:val="04A0" w:firstRow="1" w:lastRow="0" w:firstColumn="1" w:lastColumn="0" w:noHBand="0" w:noVBand="1"/>
      </w:tblPr>
      <w:tblGrid>
        <w:gridCol w:w="2723"/>
        <w:gridCol w:w="2749"/>
        <w:gridCol w:w="1866"/>
        <w:gridCol w:w="1482"/>
      </w:tblGrid>
      <w:tr w:rsidR="00D73262" w:rsidRPr="001419D8" w14:paraId="005E5785" w14:textId="77777777" w:rsidTr="0089590C">
        <w:tc>
          <w:tcPr>
            <w:tcW w:w="2723" w:type="dxa"/>
            <w:tcBorders>
              <w:top w:val="single" w:sz="4" w:space="0" w:color="auto"/>
              <w:bottom w:val="nil"/>
            </w:tcBorders>
            <w:shd w:val="clear" w:color="auto" w:fill="auto"/>
          </w:tcPr>
          <w:p w14:paraId="223C25FE" w14:textId="77777777" w:rsidR="00D73262" w:rsidRPr="001419D8" w:rsidRDefault="00D73262" w:rsidP="0089590C">
            <w:pPr>
              <w:contextualSpacing/>
              <w:rPr>
                <w:color w:val="000000"/>
                <w:sz w:val="20"/>
                <w:szCs w:val="16"/>
              </w:rPr>
            </w:pPr>
          </w:p>
        </w:tc>
        <w:tc>
          <w:tcPr>
            <w:tcW w:w="2749" w:type="dxa"/>
            <w:tcBorders>
              <w:top w:val="single" w:sz="4" w:space="0" w:color="auto"/>
              <w:bottom w:val="nil"/>
            </w:tcBorders>
            <w:shd w:val="clear" w:color="auto" w:fill="auto"/>
          </w:tcPr>
          <w:p w14:paraId="788A53EB" w14:textId="77777777" w:rsidR="00D73262" w:rsidRPr="001419D8" w:rsidRDefault="00D73262" w:rsidP="0089590C">
            <w:pPr>
              <w:contextualSpacing/>
              <w:rPr>
                <w:color w:val="000000"/>
                <w:sz w:val="20"/>
                <w:szCs w:val="16"/>
              </w:rPr>
            </w:pPr>
          </w:p>
        </w:tc>
        <w:tc>
          <w:tcPr>
            <w:tcW w:w="1866" w:type="dxa"/>
            <w:tcBorders>
              <w:top w:val="single" w:sz="4" w:space="0" w:color="auto"/>
              <w:bottom w:val="nil"/>
            </w:tcBorders>
            <w:shd w:val="clear" w:color="auto" w:fill="auto"/>
          </w:tcPr>
          <w:p w14:paraId="6DC2459F" w14:textId="77777777" w:rsidR="00D73262" w:rsidRPr="001419D8" w:rsidRDefault="00D73262" w:rsidP="0089590C">
            <w:pPr>
              <w:contextualSpacing/>
              <w:jc w:val="center"/>
              <w:rPr>
                <w:i/>
                <w:color w:val="000000"/>
                <w:sz w:val="20"/>
                <w:szCs w:val="16"/>
              </w:rPr>
            </w:pPr>
            <w:r w:rsidRPr="001419D8">
              <w:rPr>
                <w:i/>
                <w:iCs/>
                <w:color w:val="000000"/>
                <w:sz w:val="20"/>
                <w:szCs w:val="16"/>
              </w:rPr>
              <w:t>Step 1</w:t>
            </w:r>
          </w:p>
        </w:tc>
        <w:tc>
          <w:tcPr>
            <w:tcW w:w="1482" w:type="dxa"/>
            <w:tcBorders>
              <w:top w:val="single" w:sz="4" w:space="0" w:color="auto"/>
              <w:bottom w:val="nil"/>
            </w:tcBorders>
            <w:shd w:val="clear" w:color="auto" w:fill="auto"/>
          </w:tcPr>
          <w:p w14:paraId="50F5CA4A" w14:textId="77777777" w:rsidR="00D73262" w:rsidRPr="001419D8" w:rsidRDefault="00D73262" w:rsidP="0089590C">
            <w:pPr>
              <w:contextualSpacing/>
              <w:jc w:val="center"/>
              <w:rPr>
                <w:i/>
                <w:color w:val="000000"/>
                <w:sz w:val="20"/>
                <w:szCs w:val="16"/>
              </w:rPr>
            </w:pPr>
            <w:r w:rsidRPr="001419D8">
              <w:rPr>
                <w:i/>
                <w:iCs/>
                <w:color w:val="000000"/>
                <w:sz w:val="20"/>
                <w:szCs w:val="16"/>
              </w:rPr>
              <w:t>Step 2</w:t>
            </w:r>
          </w:p>
        </w:tc>
      </w:tr>
      <w:tr w:rsidR="00D73262" w:rsidRPr="001419D8" w14:paraId="7A8C8B4A" w14:textId="77777777" w:rsidTr="0089590C">
        <w:tc>
          <w:tcPr>
            <w:tcW w:w="2723" w:type="dxa"/>
            <w:tcBorders>
              <w:top w:val="nil"/>
              <w:bottom w:val="single" w:sz="4" w:space="0" w:color="auto"/>
            </w:tcBorders>
            <w:shd w:val="clear" w:color="auto" w:fill="auto"/>
          </w:tcPr>
          <w:p w14:paraId="3E504C9A" w14:textId="77777777" w:rsidR="00D73262" w:rsidRPr="001419D8" w:rsidRDefault="00D73262" w:rsidP="0089590C">
            <w:pPr>
              <w:contextualSpacing/>
              <w:rPr>
                <w:color w:val="000000"/>
                <w:sz w:val="20"/>
                <w:szCs w:val="16"/>
              </w:rPr>
            </w:pPr>
            <w:r w:rsidRPr="001419D8">
              <w:rPr>
                <w:color w:val="000000"/>
                <w:sz w:val="20"/>
                <w:szCs w:val="16"/>
              </w:rPr>
              <w:t>Dependent variable</w:t>
            </w:r>
          </w:p>
        </w:tc>
        <w:tc>
          <w:tcPr>
            <w:tcW w:w="2749" w:type="dxa"/>
            <w:tcBorders>
              <w:top w:val="nil"/>
              <w:bottom w:val="single" w:sz="4" w:space="0" w:color="auto"/>
            </w:tcBorders>
            <w:shd w:val="clear" w:color="auto" w:fill="auto"/>
          </w:tcPr>
          <w:p w14:paraId="29978E22" w14:textId="77777777" w:rsidR="00D73262" w:rsidRPr="001419D8" w:rsidRDefault="00D73262" w:rsidP="0089590C">
            <w:pPr>
              <w:contextualSpacing/>
              <w:rPr>
                <w:color w:val="000000"/>
                <w:sz w:val="20"/>
                <w:szCs w:val="16"/>
              </w:rPr>
            </w:pPr>
            <w:r w:rsidRPr="001419D8">
              <w:rPr>
                <w:color w:val="000000"/>
                <w:sz w:val="20"/>
                <w:szCs w:val="16"/>
              </w:rPr>
              <w:t>Independent variable</w:t>
            </w:r>
          </w:p>
        </w:tc>
        <w:tc>
          <w:tcPr>
            <w:tcW w:w="1866" w:type="dxa"/>
            <w:tcBorders>
              <w:top w:val="nil"/>
              <w:bottom w:val="single" w:sz="4" w:space="0" w:color="auto"/>
            </w:tcBorders>
            <w:shd w:val="clear" w:color="auto" w:fill="auto"/>
          </w:tcPr>
          <w:p w14:paraId="36347C94" w14:textId="77777777" w:rsidR="00D73262" w:rsidRPr="001419D8" w:rsidRDefault="00D73262" w:rsidP="0089590C">
            <w:pPr>
              <w:contextualSpacing/>
              <w:jc w:val="center"/>
              <w:rPr>
                <w:i/>
                <w:color w:val="000000"/>
                <w:sz w:val="20"/>
                <w:szCs w:val="16"/>
              </w:rPr>
            </w:pPr>
            <w:r w:rsidRPr="001419D8">
              <w:rPr>
                <w:i/>
                <w:iCs/>
                <w:color w:val="000000"/>
                <w:sz w:val="20"/>
                <w:szCs w:val="16"/>
              </w:rPr>
              <w:t>γ (SE)</w:t>
            </w:r>
          </w:p>
        </w:tc>
        <w:tc>
          <w:tcPr>
            <w:tcW w:w="1482" w:type="dxa"/>
            <w:tcBorders>
              <w:top w:val="nil"/>
              <w:bottom w:val="single" w:sz="4" w:space="0" w:color="auto"/>
            </w:tcBorders>
            <w:shd w:val="clear" w:color="auto" w:fill="auto"/>
          </w:tcPr>
          <w:p w14:paraId="169C0585" w14:textId="77777777" w:rsidR="00D73262" w:rsidRPr="001419D8" w:rsidRDefault="00D73262" w:rsidP="0089590C">
            <w:pPr>
              <w:contextualSpacing/>
              <w:jc w:val="center"/>
              <w:rPr>
                <w:i/>
                <w:color w:val="000000"/>
                <w:sz w:val="20"/>
                <w:szCs w:val="16"/>
              </w:rPr>
            </w:pPr>
            <w:r w:rsidRPr="001419D8">
              <w:rPr>
                <w:i/>
                <w:iCs/>
                <w:color w:val="000000"/>
                <w:sz w:val="20"/>
                <w:szCs w:val="16"/>
              </w:rPr>
              <w:t>γ (SE)</w:t>
            </w:r>
          </w:p>
        </w:tc>
      </w:tr>
      <w:tr w:rsidR="00D73262" w:rsidRPr="001419D8" w14:paraId="72DB7F6F" w14:textId="77777777" w:rsidTr="0089590C">
        <w:tc>
          <w:tcPr>
            <w:tcW w:w="2723" w:type="dxa"/>
            <w:tcBorders>
              <w:top w:val="single" w:sz="4" w:space="0" w:color="auto"/>
            </w:tcBorders>
            <w:shd w:val="clear" w:color="auto" w:fill="auto"/>
          </w:tcPr>
          <w:p w14:paraId="7CC89D20" w14:textId="77777777" w:rsidR="00D73262" w:rsidRPr="001419D8" w:rsidRDefault="00D73262" w:rsidP="0089590C">
            <w:pPr>
              <w:contextualSpacing/>
              <w:rPr>
                <w:bCs/>
                <w:color w:val="000000"/>
                <w:sz w:val="20"/>
                <w:szCs w:val="16"/>
              </w:rPr>
            </w:pPr>
            <w:r w:rsidRPr="001419D8">
              <w:rPr>
                <w:color w:val="000000"/>
                <w:sz w:val="20"/>
                <w:szCs w:val="16"/>
              </w:rPr>
              <w:t>Exhaustion</w:t>
            </w:r>
          </w:p>
        </w:tc>
        <w:tc>
          <w:tcPr>
            <w:tcW w:w="2749" w:type="dxa"/>
            <w:tcBorders>
              <w:top w:val="single" w:sz="4" w:space="0" w:color="auto"/>
            </w:tcBorders>
            <w:shd w:val="clear" w:color="auto" w:fill="auto"/>
          </w:tcPr>
          <w:p w14:paraId="3740CF95" w14:textId="77777777" w:rsidR="00D73262" w:rsidRPr="001419D8" w:rsidRDefault="00D73262" w:rsidP="0089590C">
            <w:pPr>
              <w:contextualSpacing/>
              <w:rPr>
                <w:bCs/>
                <w:color w:val="000000"/>
                <w:sz w:val="20"/>
                <w:szCs w:val="16"/>
              </w:rPr>
            </w:pPr>
            <w:r w:rsidRPr="001419D8">
              <w:rPr>
                <w:color w:val="000000"/>
                <w:sz w:val="20"/>
                <w:szCs w:val="16"/>
              </w:rPr>
              <w:t>Intercept</w:t>
            </w:r>
          </w:p>
        </w:tc>
        <w:tc>
          <w:tcPr>
            <w:tcW w:w="1866" w:type="dxa"/>
            <w:tcBorders>
              <w:top w:val="single" w:sz="4" w:space="0" w:color="auto"/>
            </w:tcBorders>
            <w:shd w:val="clear" w:color="auto" w:fill="auto"/>
          </w:tcPr>
          <w:p w14:paraId="4C6863D1" w14:textId="77777777" w:rsidR="00D73262" w:rsidRPr="001419D8" w:rsidRDefault="00D73262" w:rsidP="0089590C">
            <w:pPr>
              <w:contextualSpacing/>
              <w:rPr>
                <w:bCs/>
                <w:color w:val="000000"/>
                <w:sz w:val="20"/>
                <w:szCs w:val="16"/>
              </w:rPr>
            </w:pPr>
            <w:r w:rsidRPr="001419D8">
              <w:rPr>
                <w:bCs/>
                <w:color w:val="000000"/>
                <w:sz w:val="20"/>
                <w:szCs w:val="16"/>
              </w:rPr>
              <w:t>2.59** (.38)</w:t>
            </w:r>
          </w:p>
        </w:tc>
        <w:tc>
          <w:tcPr>
            <w:tcW w:w="1482" w:type="dxa"/>
            <w:tcBorders>
              <w:top w:val="single" w:sz="4" w:space="0" w:color="auto"/>
            </w:tcBorders>
            <w:shd w:val="clear" w:color="auto" w:fill="auto"/>
          </w:tcPr>
          <w:p w14:paraId="5BCA16DA" w14:textId="77777777" w:rsidR="00D73262" w:rsidRPr="001419D8" w:rsidRDefault="00D73262" w:rsidP="0089590C">
            <w:pPr>
              <w:contextualSpacing/>
              <w:rPr>
                <w:bCs/>
                <w:color w:val="000000"/>
                <w:sz w:val="20"/>
                <w:szCs w:val="16"/>
              </w:rPr>
            </w:pPr>
            <w:r w:rsidRPr="001419D8">
              <w:rPr>
                <w:color w:val="000000"/>
                <w:sz w:val="20"/>
                <w:szCs w:val="16"/>
              </w:rPr>
              <w:t>2.99** (.40)</w:t>
            </w:r>
          </w:p>
        </w:tc>
      </w:tr>
      <w:tr w:rsidR="00D73262" w:rsidRPr="001419D8" w14:paraId="3358F53C" w14:textId="77777777" w:rsidTr="0089590C">
        <w:tc>
          <w:tcPr>
            <w:tcW w:w="2723" w:type="dxa"/>
            <w:shd w:val="clear" w:color="auto" w:fill="auto"/>
          </w:tcPr>
          <w:p w14:paraId="69B4C826" w14:textId="77777777" w:rsidR="00D73262" w:rsidRPr="001419D8" w:rsidRDefault="00D73262" w:rsidP="0089590C">
            <w:pPr>
              <w:contextualSpacing/>
              <w:rPr>
                <w:bCs/>
                <w:color w:val="000000"/>
                <w:sz w:val="20"/>
                <w:szCs w:val="16"/>
              </w:rPr>
            </w:pPr>
          </w:p>
        </w:tc>
        <w:tc>
          <w:tcPr>
            <w:tcW w:w="2749" w:type="dxa"/>
            <w:shd w:val="clear" w:color="auto" w:fill="auto"/>
          </w:tcPr>
          <w:p w14:paraId="576F3956" w14:textId="77777777" w:rsidR="00D73262" w:rsidRPr="001419D8" w:rsidRDefault="00D73262" w:rsidP="0089590C">
            <w:pPr>
              <w:contextualSpacing/>
              <w:rPr>
                <w:iCs/>
                <w:color w:val="000000"/>
                <w:sz w:val="20"/>
                <w:szCs w:val="16"/>
              </w:rPr>
            </w:pPr>
            <w:r w:rsidRPr="001419D8">
              <w:rPr>
                <w:iCs/>
                <w:color w:val="000000"/>
                <w:sz w:val="20"/>
                <w:szCs w:val="16"/>
              </w:rPr>
              <w:t>Org Type</w:t>
            </w:r>
          </w:p>
        </w:tc>
        <w:tc>
          <w:tcPr>
            <w:tcW w:w="1866" w:type="dxa"/>
            <w:shd w:val="clear" w:color="auto" w:fill="auto"/>
          </w:tcPr>
          <w:p w14:paraId="60F788C8" w14:textId="77777777" w:rsidR="00D73262" w:rsidRPr="001419D8" w:rsidRDefault="00D73262" w:rsidP="0089590C">
            <w:pPr>
              <w:contextualSpacing/>
              <w:rPr>
                <w:bCs/>
                <w:color w:val="000000"/>
                <w:sz w:val="20"/>
                <w:szCs w:val="16"/>
              </w:rPr>
            </w:pPr>
            <w:r w:rsidRPr="001419D8">
              <w:rPr>
                <w:bCs/>
                <w:color w:val="000000"/>
                <w:sz w:val="20"/>
                <w:szCs w:val="16"/>
              </w:rPr>
              <w:t>-0.40** (.08)</w:t>
            </w:r>
          </w:p>
        </w:tc>
        <w:tc>
          <w:tcPr>
            <w:tcW w:w="1482" w:type="dxa"/>
            <w:shd w:val="clear" w:color="auto" w:fill="auto"/>
          </w:tcPr>
          <w:p w14:paraId="13475A1E" w14:textId="77777777" w:rsidR="00D73262" w:rsidRPr="001419D8" w:rsidRDefault="00D73262" w:rsidP="0089590C">
            <w:pPr>
              <w:contextualSpacing/>
              <w:rPr>
                <w:bCs/>
                <w:color w:val="000000"/>
                <w:sz w:val="20"/>
                <w:szCs w:val="16"/>
              </w:rPr>
            </w:pPr>
            <w:r w:rsidRPr="001419D8">
              <w:rPr>
                <w:bCs/>
                <w:color w:val="000000"/>
                <w:sz w:val="20"/>
                <w:szCs w:val="16"/>
              </w:rPr>
              <w:t>-0.41** (.08)</w:t>
            </w:r>
          </w:p>
        </w:tc>
      </w:tr>
      <w:tr w:rsidR="00D73262" w:rsidRPr="001419D8" w14:paraId="460E637B" w14:textId="77777777" w:rsidTr="0089590C">
        <w:tc>
          <w:tcPr>
            <w:tcW w:w="2723" w:type="dxa"/>
            <w:shd w:val="clear" w:color="auto" w:fill="auto"/>
          </w:tcPr>
          <w:p w14:paraId="76C4CB72" w14:textId="77777777" w:rsidR="00D73262" w:rsidRPr="001419D8" w:rsidRDefault="00D73262" w:rsidP="0089590C">
            <w:pPr>
              <w:contextualSpacing/>
              <w:rPr>
                <w:bCs/>
                <w:color w:val="000000"/>
                <w:sz w:val="20"/>
                <w:szCs w:val="16"/>
              </w:rPr>
            </w:pPr>
          </w:p>
        </w:tc>
        <w:tc>
          <w:tcPr>
            <w:tcW w:w="2749" w:type="dxa"/>
            <w:shd w:val="clear" w:color="auto" w:fill="auto"/>
          </w:tcPr>
          <w:p w14:paraId="76BDCDA5" w14:textId="77777777" w:rsidR="00D73262" w:rsidRPr="001419D8" w:rsidRDefault="00D73262" w:rsidP="0089590C">
            <w:pPr>
              <w:contextualSpacing/>
              <w:rPr>
                <w:bCs/>
                <w:color w:val="000000"/>
                <w:sz w:val="20"/>
                <w:szCs w:val="16"/>
              </w:rPr>
            </w:pPr>
            <w:r w:rsidRPr="001419D8">
              <w:rPr>
                <w:color w:val="000000"/>
                <w:sz w:val="20"/>
                <w:szCs w:val="16"/>
              </w:rPr>
              <w:t>Initiation</w:t>
            </w:r>
          </w:p>
        </w:tc>
        <w:tc>
          <w:tcPr>
            <w:tcW w:w="1866" w:type="dxa"/>
            <w:shd w:val="clear" w:color="auto" w:fill="auto"/>
          </w:tcPr>
          <w:p w14:paraId="6A872F3F" w14:textId="77777777" w:rsidR="00D73262" w:rsidRPr="001419D8" w:rsidRDefault="00D73262" w:rsidP="0089590C">
            <w:pPr>
              <w:contextualSpacing/>
              <w:rPr>
                <w:bCs/>
                <w:color w:val="000000"/>
                <w:sz w:val="20"/>
                <w:szCs w:val="16"/>
              </w:rPr>
            </w:pPr>
            <w:r w:rsidRPr="001419D8">
              <w:rPr>
                <w:bCs/>
                <w:color w:val="000000"/>
                <w:sz w:val="20"/>
                <w:szCs w:val="16"/>
              </w:rPr>
              <w:t>0.19** (.06)</w:t>
            </w:r>
          </w:p>
        </w:tc>
        <w:tc>
          <w:tcPr>
            <w:tcW w:w="1482" w:type="dxa"/>
            <w:shd w:val="clear" w:color="auto" w:fill="auto"/>
          </w:tcPr>
          <w:p w14:paraId="5F2C6AE9" w14:textId="77777777" w:rsidR="00D73262" w:rsidRPr="001419D8" w:rsidRDefault="00D73262" w:rsidP="0089590C">
            <w:pPr>
              <w:contextualSpacing/>
              <w:rPr>
                <w:bCs/>
                <w:color w:val="000000"/>
                <w:sz w:val="20"/>
                <w:szCs w:val="16"/>
              </w:rPr>
            </w:pPr>
            <w:r w:rsidRPr="001419D8">
              <w:rPr>
                <w:color w:val="000000"/>
                <w:sz w:val="20"/>
                <w:szCs w:val="16"/>
              </w:rPr>
              <w:t>0.19** (.06)</w:t>
            </w:r>
          </w:p>
        </w:tc>
      </w:tr>
      <w:tr w:rsidR="00D73262" w:rsidRPr="001419D8" w14:paraId="0B356A99" w14:textId="77777777" w:rsidTr="0089590C">
        <w:tc>
          <w:tcPr>
            <w:tcW w:w="2723" w:type="dxa"/>
            <w:shd w:val="clear" w:color="auto" w:fill="auto"/>
          </w:tcPr>
          <w:p w14:paraId="310B42AC" w14:textId="77777777" w:rsidR="00D73262" w:rsidRPr="001419D8" w:rsidRDefault="00D73262" w:rsidP="0089590C">
            <w:pPr>
              <w:contextualSpacing/>
              <w:rPr>
                <w:bCs/>
                <w:color w:val="000000"/>
                <w:sz w:val="20"/>
                <w:szCs w:val="16"/>
              </w:rPr>
            </w:pPr>
          </w:p>
        </w:tc>
        <w:tc>
          <w:tcPr>
            <w:tcW w:w="2749" w:type="dxa"/>
            <w:shd w:val="clear" w:color="auto" w:fill="auto"/>
          </w:tcPr>
          <w:p w14:paraId="180983EC" w14:textId="77777777" w:rsidR="00D73262" w:rsidRPr="001419D8" w:rsidRDefault="00D73262" w:rsidP="0089590C">
            <w:pPr>
              <w:contextualSpacing/>
              <w:rPr>
                <w:bCs/>
                <w:color w:val="000000"/>
                <w:sz w:val="20"/>
                <w:szCs w:val="16"/>
              </w:rPr>
            </w:pPr>
            <w:r w:rsidRPr="001419D8">
              <w:rPr>
                <w:color w:val="000000"/>
                <w:sz w:val="20"/>
                <w:szCs w:val="16"/>
              </w:rPr>
              <w:t>Perseverance</w:t>
            </w:r>
          </w:p>
        </w:tc>
        <w:tc>
          <w:tcPr>
            <w:tcW w:w="1866" w:type="dxa"/>
            <w:shd w:val="clear" w:color="auto" w:fill="auto"/>
          </w:tcPr>
          <w:p w14:paraId="4016BA7E" w14:textId="77777777" w:rsidR="00D73262" w:rsidRPr="001419D8" w:rsidRDefault="00D73262" w:rsidP="0089590C">
            <w:pPr>
              <w:contextualSpacing/>
              <w:rPr>
                <w:bCs/>
                <w:color w:val="000000"/>
                <w:sz w:val="20"/>
                <w:szCs w:val="16"/>
              </w:rPr>
            </w:pPr>
            <w:r w:rsidRPr="001419D8">
              <w:rPr>
                <w:bCs/>
                <w:color w:val="000000"/>
                <w:sz w:val="20"/>
                <w:szCs w:val="16"/>
              </w:rPr>
              <w:t>-0.11 (.08)</w:t>
            </w:r>
          </w:p>
        </w:tc>
        <w:tc>
          <w:tcPr>
            <w:tcW w:w="1482" w:type="dxa"/>
            <w:shd w:val="clear" w:color="auto" w:fill="auto"/>
          </w:tcPr>
          <w:p w14:paraId="42FD51BC" w14:textId="77777777" w:rsidR="00D73262" w:rsidRPr="001419D8" w:rsidRDefault="00D73262" w:rsidP="0089590C">
            <w:pPr>
              <w:contextualSpacing/>
              <w:rPr>
                <w:bCs/>
                <w:color w:val="000000"/>
                <w:sz w:val="20"/>
                <w:szCs w:val="16"/>
              </w:rPr>
            </w:pPr>
            <w:r w:rsidRPr="001419D8">
              <w:rPr>
                <w:color w:val="000000"/>
                <w:sz w:val="20"/>
                <w:szCs w:val="16"/>
              </w:rPr>
              <w:t>-0.05 (.08)</w:t>
            </w:r>
          </w:p>
        </w:tc>
      </w:tr>
      <w:tr w:rsidR="00D73262" w:rsidRPr="001419D8" w14:paraId="65A57512" w14:textId="77777777" w:rsidTr="0089590C">
        <w:tc>
          <w:tcPr>
            <w:tcW w:w="2723" w:type="dxa"/>
            <w:shd w:val="clear" w:color="auto" w:fill="auto"/>
          </w:tcPr>
          <w:p w14:paraId="1B472622" w14:textId="77777777" w:rsidR="00D73262" w:rsidRPr="001419D8" w:rsidRDefault="00D73262" w:rsidP="0089590C">
            <w:pPr>
              <w:contextualSpacing/>
              <w:rPr>
                <w:bCs/>
                <w:color w:val="000000"/>
                <w:sz w:val="20"/>
                <w:szCs w:val="16"/>
              </w:rPr>
            </w:pPr>
          </w:p>
        </w:tc>
        <w:tc>
          <w:tcPr>
            <w:tcW w:w="2749" w:type="dxa"/>
            <w:shd w:val="clear" w:color="auto" w:fill="auto"/>
          </w:tcPr>
          <w:p w14:paraId="138EA2D2" w14:textId="77777777" w:rsidR="00D73262" w:rsidRPr="001419D8" w:rsidRDefault="00D73262" w:rsidP="0089590C">
            <w:pPr>
              <w:contextualSpacing/>
              <w:rPr>
                <w:iCs/>
                <w:color w:val="000000"/>
                <w:sz w:val="20"/>
                <w:szCs w:val="16"/>
              </w:rPr>
            </w:pPr>
            <w:r w:rsidRPr="001419D8">
              <w:rPr>
                <w:iCs/>
                <w:color w:val="000000"/>
                <w:sz w:val="20"/>
                <w:szCs w:val="16"/>
              </w:rPr>
              <w:t>Normative Commitment</w:t>
            </w:r>
          </w:p>
        </w:tc>
        <w:tc>
          <w:tcPr>
            <w:tcW w:w="1866" w:type="dxa"/>
            <w:shd w:val="clear" w:color="auto" w:fill="auto"/>
          </w:tcPr>
          <w:p w14:paraId="62091C2B" w14:textId="77777777" w:rsidR="00D73262" w:rsidRPr="001419D8" w:rsidRDefault="00D73262" w:rsidP="0089590C">
            <w:pPr>
              <w:contextualSpacing/>
              <w:rPr>
                <w:bCs/>
                <w:color w:val="000000"/>
                <w:sz w:val="20"/>
                <w:szCs w:val="16"/>
              </w:rPr>
            </w:pPr>
          </w:p>
        </w:tc>
        <w:tc>
          <w:tcPr>
            <w:tcW w:w="1482" w:type="dxa"/>
            <w:shd w:val="clear" w:color="auto" w:fill="auto"/>
          </w:tcPr>
          <w:p w14:paraId="128A7B36" w14:textId="77777777" w:rsidR="00D73262" w:rsidRPr="001419D8" w:rsidRDefault="00D73262" w:rsidP="0089590C">
            <w:pPr>
              <w:contextualSpacing/>
              <w:rPr>
                <w:bCs/>
                <w:color w:val="000000"/>
                <w:sz w:val="20"/>
                <w:szCs w:val="16"/>
              </w:rPr>
            </w:pPr>
            <w:r w:rsidRPr="001419D8">
              <w:rPr>
                <w:bCs/>
                <w:color w:val="000000"/>
                <w:sz w:val="20"/>
                <w:szCs w:val="16"/>
              </w:rPr>
              <w:t>-0.19** (.06)</w:t>
            </w:r>
          </w:p>
        </w:tc>
      </w:tr>
      <w:tr w:rsidR="00D73262" w:rsidRPr="001419D8" w14:paraId="1EC41A7F" w14:textId="77777777" w:rsidTr="0089590C">
        <w:tc>
          <w:tcPr>
            <w:tcW w:w="2723" w:type="dxa"/>
            <w:shd w:val="clear" w:color="auto" w:fill="auto"/>
          </w:tcPr>
          <w:p w14:paraId="1789250F" w14:textId="77777777" w:rsidR="00D73262" w:rsidRPr="001419D8" w:rsidRDefault="00D73262" w:rsidP="0089590C">
            <w:pPr>
              <w:contextualSpacing/>
              <w:rPr>
                <w:bCs/>
                <w:color w:val="000000"/>
                <w:sz w:val="20"/>
                <w:szCs w:val="16"/>
              </w:rPr>
            </w:pPr>
          </w:p>
        </w:tc>
        <w:tc>
          <w:tcPr>
            <w:tcW w:w="2749" w:type="dxa"/>
            <w:shd w:val="clear" w:color="auto" w:fill="auto"/>
          </w:tcPr>
          <w:p w14:paraId="035F6B0C" w14:textId="77777777" w:rsidR="00D73262" w:rsidRPr="001419D8" w:rsidRDefault="00D73262" w:rsidP="0089590C">
            <w:pPr>
              <w:contextualSpacing/>
              <w:rPr>
                <w:bCs/>
                <w:i/>
                <w:color w:val="000000"/>
                <w:sz w:val="20"/>
                <w:szCs w:val="16"/>
              </w:rPr>
            </w:pPr>
            <w:r w:rsidRPr="001419D8">
              <w:rPr>
                <w:i/>
                <w:iCs/>
                <w:color w:val="000000"/>
                <w:sz w:val="20"/>
                <w:szCs w:val="16"/>
              </w:rPr>
              <w:t>Pseudo R</w:t>
            </w:r>
            <w:r w:rsidRPr="001419D8">
              <w:rPr>
                <w:i/>
                <w:iCs/>
                <w:color w:val="000000"/>
                <w:sz w:val="20"/>
                <w:szCs w:val="16"/>
                <w:vertAlign w:val="superscript"/>
              </w:rPr>
              <w:t>2</w:t>
            </w:r>
          </w:p>
        </w:tc>
        <w:tc>
          <w:tcPr>
            <w:tcW w:w="1866" w:type="dxa"/>
            <w:shd w:val="clear" w:color="auto" w:fill="auto"/>
          </w:tcPr>
          <w:p w14:paraId="7E9A607B" w14:textId="77777777" w:rsidR="00D73262" w:rsidRPr="001419D8" w:rsidRDefault="00D73262" w:rsidP="0089590C">
            <w:pPr>
              <w:contextualSpacing/>
              <w:rPr>
                <w:bCs/>
                <w:color w:val="000000"/>
                <w:sz w:val="20"/>
                <w:szCs w:val="16"/>
              </w:rPr>
            </w:pPr>
            <w:r w:rsidRPr="001419D8">
              <w:rPr>
                <w:bCs/>
                <w:color w:val="000000"/>
                <w:sz w:val="20"/>
                <w:szCs w:val="16"/>
              </w:rPr>
              <w:t>.09</w:t>
            </w:r>
          </w:p>
        </w:tc>
        <w:tc>
          <w:tcPr>
            <w:tcW w:w="1482" w:type="dxa"/>
            <w:shd w:val="clear" w:color="auto" w:fill="auto"/>
          </w:tcPr>
          <w:p w14:paraId="03744693" w14:textId="77777777" w:rsidR="00D73262" w:rsidRPr="001419D8" w:rsidRDefault="00D73262" w:rsidP="0089590C">
            <w:pPr>
              <w:contextualSpacing/>
              <w:rPr>
                <w:bCs/>
                <w:color w:val="000000"/>
                <w:sz w:val="20"/>
                <w:szCs w:val="16"/>
              </w:rPr>
            </w:pPr>
            <w:r w:rsidRPr="001419D8">
              <w:rPr>
                <w:bCs/>
                <w:color w:val="000000"/>
                <w:sz w:val="20"/>
                <w:szCs w:val="16"/>
              </w:rPr>
              <w:t>.12</w:t>
            </w:r>
          </w:p>
        </w:tc>
      </w:tr>
      <w:tr w:rsidR="00D73262" w:rsidRPr="001419D8" w14:paraId="0436E8FC" w14:textId="77777777" w:rsidTr="0089590C">
        <w:tc>
          <w:tcPr>
            <w:tcW w:w="2723" w:type="dxa"/>
            <w:tcBorders>
              <w:top w:val="single" w:sz="4" w:space="0" w:color="auto"/>
            </w:tcBorders>
            <w:shd w:val="clear" w:color="auto" w:fill="auto"/>
          </w:tcPr>
          <w:p w14:paraId="64392A3D" w14:textId="77777777" w:rsidR="00D73262" w:rsidRPr="001419D8" w:rsidRDefault="00D73262" w:rsidP="0089590C">
            <w:pPr>
              <w:contextualSpacing/>
              <w:rPr>
                <w:bCs/>
                <w:color w:val="000000"/>
                <w:sz w:val="20"/>
                <w:szCs w:val="16"/>
              </w:rPr>
            </w:pPr>
            <w:r w:rsidRPr="001419D8">
              <w:rPr>
                <w:color w:val="000000"/>
                <w:sz w:val="20"/>
                <w:szCs w:val="16"/>
              </w:rPr>
              <w:t>Engagement</w:t>
            </w:r>
          </w:p>
        </w:tc>
        <w:tc>
          <w:tcPr>
            <w:tcW w:w="2749" w:type="dxa"/>
            <w:tcBorders>
              <w:top w:val="single" w:sz="4" w:space="0" w:color="auto"/>
            </w:tcBorders>
            <w:shd w:val="clear" w:color="auto" w:fill="auto"/>
          </w:tcPr>
          <w:p w14:paraId="00165788" w14:textId="77777777" w:rsidR="00D73262" w:rsidRPr="001419D8" w:rsidRDefault="00D73262" w:rsidP="0089590C">
            <w:pPr>
              <w:contextualSpacing/>
              <w:rPr>
                <w:bCs/>
                <w:color w:val="000000"/>
                <w:sz w:val="20"/>
                <w:szCs w:val="16"/>
              </w:rPr>
            </w:pPr>
            <w:r w:rsidRPr="001419D8">
              <w:rPr>
                <w:color w:val="000000"/>
                <w:sz w:val="20"/>
                <w:szCs w:val="16"/>
              </w:rPr>
              <w:t>Intercept</w:t>
            </w:r>
          </w:p>
        </w:tc>
        <w:tc>
          <w:tcPr>
            <w:tcW w:w="1866" w:type="dxa"/>
            <w:tcBorders>
              <w:top w:val="single" w:sz="4" w:space="0" w:color="auto"/>
            </w:tcBorders>
            <w:shd w:val="clear" w:color="auto" w:fill="auto"/>
          </w:tcPr>
          <w:p w14:paraId="7428A910" w14:textId="77777777" w:rsidR="00D73262" w:rsidRPr="001419D8" w:rsidRDefault="00D73262" w:rsidP="0089590C">
            <w:pPr>
              <w:contextualSpacing/>
              <w:rPr>
                <w:bCs/>
                <w:color w:val="000000"/>
                <w:sz w:val="20"/>
                <w:szCs w:val="16"/>
              </w:rPr>
            </w:pPr>
            <w:r w:rsidRPr="001419D8">
              <w:rPr>
                <w:bCs/>
                <w:color w:val="000000"/>
                <w:sz w:val="20"/>
                <w:szCs w:val="16"/>
              </w:rPr>
              <w:t>2.73** (.32)</w:t>
            </w:r>
          </w:p>
        </w:tc>
        <w:tc>
          <w:tcPr>
            <w:tcW w:w="1482" w:type="dxa"/>
            <w:tcBorders>
              <w:top w:val="single" w:sz="4" w:space="0" w:color="auto"/>
            </w:tcBorders>
            <w:shd w:val="clear" w:color="auto" w:fill="auto"/>
          </w:tcPr>
          <w:p w14:paraId="56EAAE8B" w14:textId="77777777" w:rsidR="00D73262" w:rsidRPr="001419D8" w:rsidRDefault="00D73262" w:rsidP="0089590C">
            <w:pPr>
              <w:contextualSpacing/>
              <w:rPr>
                <w:bCs/>
                <w:color w:val="000000"/>
                <w:sz w:val="20"/>
                <w:szCs w:val="16"/>
              </w:rPr>
            </w:pPr>
            <w:r w:rsidRPr="001419D8">
              <w:rPr>
                <w:bCs/>
                <w:color w:val="000000"/>
                <w:sz w:val="20"/>
                <w:szCs w:val="16"/>
              </w:rPr>
              <w:t>2.14** (.33)</w:t>
            </w:r>
          </w:p>
        </w:tc>
      </w:tr>
      <w:tr w:rsidR="00D73262" w:rsidRPr="001419D8" w14:paraId="2514B4D3" w14:textId="77777777" w:rsidTr="0089590C">
        <w:tc>
          <w:tcPr>
            <w:tcW w:w="2723" w:type="dxa"/>
            <w:shd w:val="clear" w:color="auto" w:fill="auto"/>
          </w:tcPr>
          <w:p w14:paraId="4994C0E5" w14:textId="77777777" w:rsidR="00D73262" w:rsidRPr="001419D8" w:rsidRDefault="00D73262" w:rsidP="0089590C">
            <w:pPr>
              <w:contextualSpacing/>
              <w:rPr>
                <w:bCs/>
                <w:color w:val="000000"/>
                <w:sz w:val="20"/>
                <w:szCs w:val="16"/>
              </w:rPr>
            </w:pPr>
          </w:p>
        </w:tc>
        <w:tc>
          <w:tcPr>
            <w:tcW w:w="2749" w:type="dxa"/>
            <w:shd w:val="clear" w:color="auto" w:fill="auto"/>
          </w:tcPr>
          <w:p w14:paraId="6AB8F79E" w14:textId="77777777" w:rsidR="00D73262" w:rsidRPr="001419D8" w:rsidRDefault="00D73262" w:rsidP="0089590C">
            <w:pPr>
              <w:contextualSpacing/>
              <w:rPr>
                <w:iCs/>
                <w:color w:val="000000"/>
                <w:sz w:val="20"/>
                <w:szCs w:val="16"/>
              </w:rPr>
            </w:pPr>
            <w:r w:rsidRPr="001419D8">
              <w:rPr>
                <w:iCs/>
                <w:color w:val="000000"/>
                <w:sz w:val="20"/>
                <w:szCs w:val="16"/>
              </w:rPr>
              <w:t>Org Type</w:t>
            </w:r>
          </w:p>
        </w:tc>
        <w:tc>
          <w:tcPr>
            <w:tcW w:w="1866" w:type="dxa"/>
            <w:shd w:val="clear" w:color="auto" w:fill="auto"/>
          </w:tcPr>
          <w:p w14:paraId="55004DDA" w14:textId="77777777" w:rsidR="00D73262" w:rsidRPr="001419D8" w:rsidRDefault="00D73262" w:rsidP="0089590C">
            <w:pPr>
              <w:contextualSpacing/>
              <w:rPr>
                <w:bCs/>
                <w:color w:val="000000"/>
                <w:sz w:val="20"/>
                <w:szCs w:val="16"/>
              </w:rPr>
            </w:pPr>
            <w:r w:rsidRPr="001419D8">
              <w:rPr>
                <w:bCs/>
                <w:color w:val="000000"/>
                <w:sz w:val="20"/>
                <w:szCs w:val="16"/>
              </w:rPr>
              <w:t>0.43** (.07)</w:t>
            </w:r>
          </w:p>
        </w:tc>
        <w:tc>
          <w:tcPr>
            <w:tcW w:w="1482" w:type="dxa"/>
            <w:shd w:val="clear" w:color="auto" w:fill="auto"/>
          </w:tcPr>
          <w:p w14:paraId="07B77BCA" w14:textId="77777777" w:rsidR="00D73262" w:rsidRPr="001419D8" w:rsidRDefault="00D73262" w:rsidP="0089590C">
            <w:pPr>
              <w:contextualSpacing/>
              <w:rPr>
                <w:bCs/>
                <w:color w:val="000000"/>
                <w:sz w:val="20"/>
                <w:szCs w:val="16"/>
              </w:rPr>
            </w:pPr>
            <w:r w:rsidRPr="001419D8">
              <w:rPr>
                <w:bCs/>
                <w:color w:val="000000"/>
                <w:sz w:val="20"/>
                <w:szCs w:val="16"/>
              </w:rPr>
              <w:t>0.42** (.07)</w:t>
            </w:r>
          </w:p>
        </w:tc>
      </w:tr>
      <w:tr w:rsidR="00D73262" w:rsidRPr="001419D8" w14:paraId="3D64227E" w14:textId="77777777" w:rsidTr="0089590C">
        <w:tc>
          <w:tcPr>
            <w:tcW w:w="2723" w:type="dxa"/>
            <w:shd w:val="clear" w:color="auto" w:fill="auto"/>
          </w:tcPr>
          <w:p w14:paraId="2669BE39" w14:textId="77777777" w:rsidR="00D73262" w:rsidRPr="001419D8" w:rsidRDefault="00D73262" w:rsidP="0089590C">
            <w:pPr>
              <w:contextualSpacing/>
              <w:rPr>
                <w:bCs/>
                <w:color w:val="000000"/>
                <w:sz w:val="20"/>
                <w:szCs w:val="16"/>
              </w:rPr>
            </w:pPr>
          </w:p>
        </w:tc>
        <w:tc>
          <w:tcPr>
            <w:tcW w:w="2749" w:type="dxa"/>
            <w:shd w:val="clear" w:color="auto" w:fill="auto"/>
          </w:tcPr>
          <w:p w14:paraId="41B353B1" w14:textId="77777777" w:rsidR="00D73262" w:rsidRPr="001419D8" w:rsidRDefault="00D73262" w:rsidP="0089590C">
            <w:pPr>
              <w:contextualSpacing/>
              <w:rPr>
                <w:bCs/>
                <w:color w:val="000000"/>
                <w:sz w:val="20"/>
                <w:szCs w:val="16"/>
              </w:rPr>
            </w:pPr>
            <w:r w:rsidRPr="001419D8">
              <w:rPr>
                <w:color w:val="000000"/>
                <w:sz w:val="20"/>
                <w:szCs w:val="16"/>
              </w:rPr>
              <w:t>Initiation</w:t>
            </w:r>
          </w:p>
        </w:tc>
        <w:tc>
          <w:tcPr>
            <w:tcW w:w="1866" w:type="dxa"/>
            <w:shd w:val="clear" w:color="auto" w:fill="auto"/>
          </w:tcPr>
          <w:p w14:paraId="179E95FA" w14:textId="77777777" w:rsidR="00D73262" w:rsidRPr="001419D8" w:rsidRDefault="00D73262" w:rsidP="0089590C">
            <w:pPr>
              <w:contextualSpacing/>
              <w:rPr>
                <w:bCs/>
                <w:color w:val="000000"/>
                <w:sz w:val="20"/>
                <w:szCs w:val="16"/>
              </w:rPr>
            </w:pPr>
            <w:r w:rsidRPr="001419D8">
              <w:rPr>
                <w:bCs/>
                <w:color w:val="000000"/>
                <w:sz w:val="20"/>
                <w:szCs w:val="16"/>
              </w:rPr>
              <w:t>-0.18** (.05)</w:t>
            </w:r>
          </w:p>
        </w:tc>
        <w:tc>
          <w:tcPr>
            <w:tcW w:w="1482" w:type="dxa"/>
            <w:shd w:val="clear" w:color="auto" w:fill="auto"/>
          </w:tcPr>
          <w:p w14:paraId="39EC6825" w14:textId="77777777" w:rsidR="00D73262" w:rsidRPr="001419D8" w:rsidRDefault="00D73262" w:rsidP="0089590C">
            <w:pPr>
              <w:contextualSpacing/>
              <w:rPr>
                <w:bCs/>
                <w:color w:val="000000"/>
                <w:sz w:val="20"/>
                <w:szCs w:val="16"/>
              </w:rPr>
            </w:pPr>
            <w:r w:rsidRPr="001419D8">
              <w:rPr>
                <w:bCs/>
                <w:color w:val="000000"/>
                <w:sz w:val="20"/>
                <w:szCs w:val="16"/>
              </w:rPr>
              <w:t>-0.16** (.05)</w:t>
            </w:r>
          </w:p>
        </w:tc>
      </w:tr>
      <w:tr w:rsidR="00D73262" w:rsidRPr="001419D8" w14:paraId="19C51E23" w14:textId="77777777" w:rsidTr="0089590C">
        <w:tc>
          <w:tcPr>
            <w:tcW w:w="2723" w:type="dxa"/>
            <w:shd w:val="clear" w:color="auto" w:fill="auto"/>
          </w:tcPr>
          <w:p w14:paraId="458C0773" w14:textId="77777777" w:rsidR="00D73262" w:rsidRPr="001419D8" w:rsidRDefault="00D73262" w:rsidP="0089590C">
            <w:pPr>
              <w:contextualSpacing/>
              <w:rPr>
                <w:bCs/>
                <w:color w:val="000000"/>
                <w:sz w:val="20"/>
                <w:szCs w:val="16"/>
              </w:rPr>
            </w:pPr>
          </w:p>
        </w:tc>
        <w:tc>
          <w:tcPr>
            <w:tcW w:w="2749" w:type="dxa"/>
            <w:shd w:val="clear" w:color="auto" w:fill="auto"/>
          </w:tcPr>
          <w:p w14:paraId="2806B227" w14:textId="77777777" w:rsidR="00D73262" w:rsidRPr="001419D8" w:rsidRDefault="00D73262" w:rsidP="0089590C">
            <w:pPr>
              <w:contextualSpacing/>
              <w:rPr>
                <w:bCs/>
                <w:color w:val="000000"/>
                <w:sz w:val="20"/>
                <w:szCs w:val="16"/>
              </w:rPr>
            </w:pPr>
            <w:r w:rsidRPr="001419D8">
              <w:rPr>
                <w:color w:val="000000"/>
                <w:sz w:val="20"/>
                <w:szCs w:val="16"/>
              </w:rPr>
              <w:t>Perseverance</w:t>
            </w:r>
          </w:p>
        </w:tc>
        <w:tc>
          <w:tcPr>
            <w:tcW w:w="1866" w:type="dxa"/>
            <w:shd w:val="clear" w:color="auto" w:fill="auto"/>
          </w:tcPr>
          <w:p w14:paraId="23ED40CF" w14:textId="77777777" w:rsidR="00D73262" w:rsidRPr="001419D8" w:rsidRDefault="00D73262" w:rsidP="0089590C">
            <w:pPr>
              <w:contextualSpacing/>
              <w:rPr>
                <w:bCs/>
                <w:color w:val="000000"/>
                <w:sz w:val="20"/>
                <w:szCs w:val="16"/>
              </w:rPr>
            </w:pPr>
            <w:r w:rsidRPr="001419D8">
              <w:rPr>
                <w:bCs/>
                <w:color w:val="000000"/>
                <w:sz w:val="20"/>
                <w:szCs w:val="16"/>
              </w:rPr>
              <w:t>0.30** (.07)</w:t>
            </w:r>
          </w:p>
        </w:tc>
        <w:tc>
          <w:tcPr>
            <w:tcW w:w="1482" w:type="dxa"/>
            <w:shd w:val="clear" w:color="auto" w:fill="auto"/>
          </w:tcPr>
          <w:p w14:paraId="5FDC1958" w14:textId="77777777" w:rsidR="00D73262" w:rsidRPr="001419D8" w:rsidRDefault="00D73262" w:rsidP="0089590C">
            <w:pPr>
              <w:contextualSpacing/>
              <w:rPr>
                <w:bCs/>
                <w:color w:val="000000"/>
                <w:sz w:val="20"/>
                <w:szCs w:val="16"/>
              </w:rPr>
            </w:pPr>
            <w:r w:rsidRPr="001419D8">
              <w:rPr>
                <w:bCs/>
                <w:color w:val="000000"/>
                <w:sz w:val="20"/>
                <w:szCs w:val="16"/>
              </w:rPr>
              <w:t>0.19** (.07)</w:t>
            </w:r>
          </w:p>
        </w:tc>
      </w:tr>
      <w:tr w:rsidR="00D73262" w:rsidRPr="001419D8" w14:paraId="6F93247B" w14:textId="77777777" w:rsidTr="0089590C">
        <w:tc>
          <w:tcPr>
            <w:tcW w:w="2723" w:type="dxa"/>
            <w:shd w:val="clear" w:color="auto" w:fill="auto"/>
          </w:tcPr>
          <w:p w14:paraId="3A21DE09" w14:textId="77777777" w:rsidR="00D73262" w:rsidRPr="001419D8" w:rsidRDefault="00D73262" w:rsidP="0089590C">
            <w:pPr>
              <w:contextualSpacing/>
              <w:rPr>
                <w:bCs/>
                <w:color w:val="000000"/>
                <w:sz w:val="20"/>
                <w:szCs w:val="16"/>
              </w:rPr>
            </w:pPr>
          </w:p>
        </w:tc>
        <w:tc>
          <w:tcPr>
            <w:tcW w:w="2749" w:type="dxa"/>
            <w:shd w:val="clear" w:color="auto" w:fill="auto"/>
          </w:tcPr>
          <w:p w14:paraId="404FD763" w14:textId="77777777" w:rsidR="00D73262" w:rsidRPr="001419D8" w:rsidRDefault="00D73262" w:rsidP="0089590C">
            <w:pPr>
              <w:contextualSpacing/>
              <w:rPr>
                <w:iCs/>
                <w:color w:val="000000"/>
                <w:sz w:val="20"/>
                <w:szCs w:val="16"/>
              </w:rPr>
            </w:pPr>
            <w:r w:rsidRPr="001419D8">
              <w:rPr>
                <w:iCs/>
                <w:color w:val="000000"/>
                <w:sz w:val="20"/>
                <w:szCs w:val="16"/>
              </w:rPr>
              <w:t>Normative Commitment</w:t>
            </w:r>
          </w:p>
        </w:tc>
        <w:tc>
          <w:tcPr>
            <w:tcW w:w="1866" w:type="dxa"/>
            <w:shd w:val="clear" w:color="auto" w:fill="auto"/>
          </w:tcPr>
          <w:p w14:paraId="5206BBD1" w14:textId="77777777" w:rsidR="00D73262" w:rsidRPr="001419D8" w:rsidRDefault="00D73262" w:rsidP="0089590C">
            <w:pPr>
              <w:contextualSpacing/>
              <w:rPr>
                <w:bCs/>
                <w:color w:val="000000"/>
                <w:sz w:val="20"/>
                <w:szCs w:val="16"/>
              </w:rPr>
            </w:pPr>
          </w:p>
        </w:tc>
        <w:tc>
          <w:tcPr>
            <w:tcW w:w="1482" w:type="dxa"/>
            <w:shd w:val="clear" w:color="auto" w:fill="auto"/>
          </w:tcPr>
          <w:p w14:paraId="67602C5F" w14:textId="77777777" w:rsidR="00D73262" w:rsidRPr="001419D8" w:rsidRDefault="00D73262" w:rsidP="0089590C">
            <w:pPr>
              <w:contextualSpacing/>
              <w:rPr>
                <w:bCs/>
                <w:color w:val="000000"/>
                <w:sz w:val="20"/>
                <w:szCs w:val="16"/>
              </w:rPr>
            </w:pPr>
            <w:r w:rsidRPr="001419D8">
              <w:rPr>
                <w:bCs/>
                <w:color w:val="000000"/>
                <w:sz w:val="20"/>
                <w:szCs w:val="16"/>
              </w:rPr>
              <w:t>0.31** (.05)</w:t>
            </w:r>
          </w:p>
        </w:tc>
      </w:tr>
      <w:tr w:rsidR="00D73262" w:rsidRPr="001419D8" w14:paraId="5C1BB393" w14:textId="77777777" w:rsidTr="0089590C">
        <w:tc>
          <w:tcPr>
            <w:tcW w:w="2723" w:type="dxa"/>
            <w:shd w:val="clear" w:color="auto" w:fill="auto"/>
          </w:tcPr>
          <w:p w14:paraId="7AEB7911" w14:textId="77777777" w:rsidR="00D73262" w:rsidRPr="001419D8" w:rsidRDefault="00D73262" w:rsidP="0089590C">
            <w:pPr>
              <w:contextualSpacing/>
              <w:rPr>
                <w:bCs/>
                <w:color w:val="000000"/>
                <w:sz w:val="20"/>
                <w:szCs w:val="16"/>
              </w:rPr>
            </w:pPr>
          </w:p>
        </w:tc>
        <w:tc>
          <w:tcPr>
            <w:tcW w:w="2749" w:type="dxa"/>
            <w:shd w:val="clear" w:color="auto" w:fill="auto"/>
          </w:tcPr>
          <w:p w14:paraId="36908114" w14:textId="77777777" w:rsidR="00D73262" w:rsidRPr="001419D8" w:rsidRDefault="00D73262" w:rsidP="0089590C">
            <w:pPr>
              <w:contextualSpacing/>
              <w:rPr>
                <w:bCs/>
                <w:i/>
                <w:color w:val="000000"/>
                <w:sz w:val="20"/>
                <w:szCs w:val="16"/>
              </w:rPr>
            </w:pPr>
            <w:r w:rsidRPr="001419D8">
              <w:rPr>
                <w:i/>
                <w:iCs/>
                <w:color w:val="000000"/>
                <w:sz w:val="20"/>
                <w:szCs w:val="16"/>
              </w:rPr>
              <w:t>Pseudo R</w:t>
            </w:r>
            <w:r w:rsidRPr="001419D8">
              <w:rPr>
                <w:i/>
                <w:iCs/>
                <w:color w:val="000000"/>
                <w:sz w:val="20"/>
                <w:szCs w:val="16"/>
                <w:vertAlign w:val="superscript"/>
              </w:rPr>
              <w:t>2</w:t>
            </w:r>
          </w:p>
        </w:tc>
        <w:tc>
          <w:tcPr>
            <w:tcW w:w="1866" w:type="dxa"/>
            <w:shd w:val="clear" w:color="auto" w:fill="auto"/>
          </w:tcPr>
          <w:p w14:paraId="60B4B880" w14:textId="77777777" w:rsidR="00D73262" w:rsidRPr="001419D8" w:rsidRDefault="00D73262" w:rsidP="0089590C">
            <w:pPr>
              <w:contextualSpacing/>
              <w:rPr>
                <w:bCs/>
                <w:color w:val="000000"/>
                <w:sz w:val="20"/>
                <w:szCs w:val="16"/>
              </w:rPr>
            </w:pPr>
            <w:r w:rsidRPr="001419D8">
              <w:rPr>
                <w:bCs/>
                <w:color w:val="000000"/>
                <w:sz w:val="20"/>
                <w:szCs w:val="16"/>
              </w:rPr>
              <w:t>.05</w:t>
            </w:r>
          </w:p>
        </w:tc>
        <w:tc>
          <w:tcPr>
            <w:tcW w:w="1482" w:type="dxa"/>
            <w:shd w:val="clear" w:color="auto" w:fill="auto"/>
          </w:tcPr>
          <w:p w14:paraId="1016F758" w14:textId="77777777" w:rsidR="00D73262" w:rsidRPr="001419D8" w:rsidRDefault="00D73262" w:rsidP="0089590C">
            <w:pPr>
              <w:contextualSpacing/>
              <w:rPr>
                <w:bCs/>
                <w:color w:val="000000"/>
                <w:sz w:val="20"/>
                <w:szCs w:val="16"/>
              </w:rPr>
            </w:pPr>
            <w:r w:rsidRPr="001419D8">
              <w:rPr>
                <w:bCs/>
                <w:color w:val="000000"/>
                <w:sz w:val="20"/>
                <w:szCs w:val="16"/>
              </w:rPr>
              <w:t>.13</w:t>
            </w:r>
          </w:p>
        </w:tc>
      </w:tr>
      <w:tr w:rsidR="00D73262" w:rsidRPr="001419D8" w14:paraId="4F70CFE7" w14:textId="77777777" w:rsidTr="0089590C">
        <w:tc>
          <w:tcPr>
            <w:tcW w:w="2723" w:type="dxa"/>
            <w:tcBorders>
              <w:top w:val="single" w:sz="4" w:space="0" w:color="auto"/>
            </w:tcBorders>
            <w:shd w:val="clear" w:color="auto" w:fill="auto"/>
          </w:tcPr>
          <w:p w14:paraId="2DC4E89E" w14:textId="77777777" w:rsidR="00D73262" w:rsidRPr="001419D8" w:rsidRDefault="00D73262" w:rsidP="0089590C">
            <w:pPr>
              <w:contextualSpacing/>
              <w:rPr>
                <w:bCs/>
                <w:color w:val="000000"/>
                <w:sz w:val="20"/>
                <w:szCs w:val="16"/>
              </w:rPr>
            </w:pPr>
            <w:r w:rsidRPr="001419D8">
              <w:rPr>
                <w:color w:val="000000"/>
                <w:sz w:val="20"/>
                <w:szCs w:val="16"/>
              </w:rPr>
              <w:t>Work-Family Conflict</w:t>
            </w:r>
          </w:p>
        </w:tc>
        <w:tc>
          <w:tcPr>
            <w:tcW w:w="2749" w:type="dxa"/>
            <w:tcBorders>
              <w:top w:val="single" w:sz="4" w:space="0" w:color="auto"/>
            </w:tcBorders>
            <w:shd w:val="clear" w:color="auto" w:fill="auto"/>
          </w:tcPr>
          <w:p w14:paraId="761CC38C" w14:textId="77777777" w:rsidR="00D73262" w:rsidRPr="001419D8" w:rsidRDefault="00D73262" w:rsidP="0089590C">
            <w:pPr>
              <w:contextualSpacing/>
              <w:rPr>
                <w:bCs/>
                <w:color w:val="000000"/>
                <w:sz w:val="20"/>
                <w:szCs w:val="16"/>
              </w:rPr>
            </w:pPr>
            <w:r w:rsidRPr="001419D8">
              <w:rPr>
                <w:color w:val="000000"/>
                <w:sz w:val="20"/>
                <w:szCs w:val="16"/>
              </w:rPr>
              <w:t>Intercept</w:t>
            </w:r>
          </w:p>
        </w:tc>
        <w:tc>
          <w:tcPr>
            <w:tcW w:w="1866" w:type="dxa"/>
            <w:tcBorders>
              <w:top w:val="single" w:sz="4" w:space="0" w:color="auto"/>
            </w:tcBorders>
            <w:shd w:val="clear" w:color="auto" w:fill="auto"/>
          </w:tcPr>
          <w:p w14:paraId="4886BD02" w14:textId="77777777" w:rsidR="00D73262" w:rsidRPr="001419D8" w:rsidRDefault="00D73262" w:rsidP="0089590C">
            <w:pPr>
              <w:contextualSpacing/>
              <w:rPr>
                <w:bCs/>
                <w:color w:val="000000"/>
                <w:sz w:val="20"/>
                <w:szCs w:val="16"/>
              </w:rPr>
            </w:pPr>
            <w:r w:rsidRPr="001419D8">
              <w:rPr>
                <w:bCs/>
                <w:color w:val="000000"/>
                <w:sz w:val="20"/>
                <w:szCs w:val="16"/>
              </w:rPr>
              <w:t>2.61** (.73)</w:t>
            </w:r>
          </w:p>
        </w:tc>
        <w:tc>
          <w:tcPr>
            <w:tcW w:w="1482" w:type="dxa"/>
            <w:tcBorders>
              <w:top w:val="single" w:sz="4" w:space="0" w:color="auto"/>
            </w:tcBorders>
            <w:shd w:val="clear" w:color="auto" w:fill="auto"/>
          </w:tcPr>
          <w:p w14:paraId="740DC5F9" w14:textId="77777777" w:rsidR="00D73262" w:rsidRPr="001419D8" w:rsidRDefault="00D73262" w:rsidP="0089590C">
            <w:pPr>
              <w:contextualSpacing/>
              <w:rPr>
                <w:bCs/>
                <w:color w:val="000000"/>
                <w:sz w:val="20"/>
                <w:szCs w:val="16"/>
              </w:rPr>
            </w:pPr>
            <w:r w:rsidRPr="001419D8">
              <w:rPr>
                <w:bCs/>
                <w:color w:val="000000"/>
                <w:sz w:val="20"/>
                <w:szCs w:val="16"/>
              </w:rPr>
              <w:t>2.97**(.78)</w:t>
            </w:r>
          </w:p>
        </w:tc>
      </w:tr>
      <w:tr w:rsidR="00D73262" w:rsidRPr="001419D8" w14:paraId="1F08B860" w14:textId="77777777" w:rsidTr="0089590C">
        <w:tc>
          <w:tcPr>
            <w:tcW w:w="2723" w:type="dxa"/>
            <w:shd w:val="clear" w:color="auto" w:fill="auto"/>
          </w:tcPr>
          <w:p w14:paraId="35E4A0DE" w14:textId="77777777" w:rsidR="00D73262" w:rsidRPr="001419D8" w:rsidRDefault="00D73262" w:rsidP="0089590C">
            <w:pPr>
              <w:contextualSpacing/>
              <w:rPr>
                <w:bCs/>
                <w:color w:val="000000"/>
                <w:sz w:val="20"/>
                <w:szCs w:val="16"/>
              </w:rPr>
            </w:pPr>
          </w:p>
        </w:tc>
        <w:tc>
          <w:tcPr>
            <w:tcW w:w="2749" w:type="dxa"/>
            <w:shd w:val="clear" w:color="auto" w:fill="auto"/>
          </w:tcPr>
          <w:p w14:paraId="1EFC3739" w14:textId="77777777" w:rsidR="00D73262" w:rsidRPr="001419D8" w:rsidRDefault="00D73262" w:rsidP="0089590C">
            <w:pPr>
              <w:contextualSpacing/>
              <w:rPr>
                <w:bCs/>
                <w:color w:val="000000"/>
                <w:sz w:val="20"/>
                <w:szCs w:val="16"/>
              </w:rPr>
            </w:pPr>
            <w:r w:rsidRPr="001419D8">
              <w:rPr>
                <w:color w:val="000000"/>
                <w:sz w:val="20"/>
                <w:szCs w:val="16"/>
              </w:rPr>
              <w:t>Initiation</w:t>
            </w:r>
          </w:p>
        </w:tc>
        <w:tc>
          <w:tcPr>
            <w:tcW w:w="1866" w:type="dxa"/>
            <w:shd w:val="clear" w:color="auto" w:fill="auto"/>
          </w:tcPr>
          <w:p w14:paraId="4CDF3FA0" w14:textId="77777777" w:rsidR="00D73262" w:rsidRPr="001419D8" w:rsidRDefault="00D73262" w:rsidP="0089590C">
            <w:pPr>
              <w:contextualSpacing/>
              <w:rPr>
                <w:bCs/>
                <w:color w:val="000000"/>
                <w:sz w:val="20"/>
                <w:szCs w:val="16"/>
              </w:rPr>
            </w:pPr>
            <w:r w:rsidRPr="001419D8">
              <w:rPr>
                <w:bCs/>
                <w:color w:val="000000"/>
                <w:sz w:val="20"/>
                <w:szCs w:val="16"/>
              </w:rPr>
              <w:t>-0.13 (.14)</w:t>
            </w:r>
          </w:p>
        </w:tc>
        <w:tc>
          <w:tcPr>
            <w:tcW w:w="1482" w:type="dxa"/>
            <w:shd w:val="clear" w:color="auto" w:fill="auto"/>
          </w:tcPr>
          <w:p w14:paraId="2B98C6A0" w14:textId="77777777" w:rsidR="00D73262" w:rsidRPr="001419D8" w:rsidRDefault="00D73262" w:rsidP="0089590C">
            <w:pPr>
              <w:contextualSpacing/>
              <w:rPr>
                <w:bCs/>
                <w:color w:val="000000"/>
                <w:sz w:val="20"/>
                <w:szCs w:val="16"/>
              </w:rPr>
            </w:pPr>
            <w:r w:rsidRPr="001419D8">
              <w:rPr>
                <w:bCs/>
                <w:color w:val="000000"/>
                <w:sz w:val="20"/>
                <w:szCs w:val="16"/>
              </w:rPr>
              <w:t>-0.14 (.13)</w:t>
            </w:r>
          </w:p>
        </w:tc>
      </w:tr>
      <w:tr w:rsidR="00D73262" w:rsidRPr="001419D8" w14:paraId="60A976A6" w14:textId="77777777" w:rsidTr="0089590C">
        <w:tc>
          <w:tcPr>
            <w:tcW w:w="2723" w:type="dxa"/>
            <w:shd w:val="clear" w:color="auto" w:fill="auto"/>
          </w:tcPr>
          <w:p w14:paraId="2C9602F5" w14:textId="77777777" w:rsidR="00D73262" w:rsidRPr="001419D8" w:rsidRDefault="00D73262" w:rsidP="0089590C">
            <w:pPr>
              <w:contextualSpacing/>
              <w:rPr>
                <w:bCs/>
                <w:color w:val="000000"/>
                <w:sz w:val="20"/>
                <w:szCs w:val="16"/>
              </w:rPr>
            </w:pPr>
          </w:p>
        </w:tc>
        <w:tc>
          <w:tcPr>
            <w:tcW w:w="2749" w:type="dxa"/>
            <w:shd w:val="clear" w:color="auto" w:fill="auto"/>
          </w:tcPr>
          <w:p w14:paraId="11FC40CE" w14:textId="77777777" w:rsidR="00D73262" w:rsidRPr="001419D8" w:rsidRDefault="00D73262" w:rsidP="0089590C">
            <w:pPr>
              <w:contextualSpacing/>
              <w:rPr>
                <w:bCs/>
                <w:color w:val="000000"/>
                <w:sz w:val="20"/>
                <w:szCs w:val="16"/>
              </w:rPr>
            </w:pPr>
            <w:r w:rsidRPr="001419D8">
              <w:rPr>
                <w:color w:val="000000"/>
                <w:sz w:val="20"/>
                <w:szCs w:val="16"/>
              </w:rPr>
              <w:t>Perseverance</w:t>
            </w:r>
          </w:p>
        </w:tc>
        <w:tc>
          <w:tcPr>
            <w:tcW w:w="1866" w:type="dxa"/>
            <w:shd w:val="clear" w:color="auto" w:fill="auto"/>
          </w:tcPr>
          <w:p w14:paraId="154EE379" w14:textId="77777777" w:rsidR="00D73262" w:rsidRPr="001419D8" w:rsidRDefault="00D73262" w:rsidP="0089590C">
            <w:pPr>
              <w:contextualSpacing/>
              <w:rPr>
                <w:bCs/>
                <w:color w:val="000000"/>
                <w:sz w:val="20"/>
                <w:szCs w:val="16"/>
              </w:rPr>
            </w:pPr>
            <w:r w:rsidRPr="001419D8">
              <w:rPr>
                <w:bCs/>
                <w:color w:val="000000"/>
                <w:sz w:val="20"/>
                <w:szCs w:val="16"/>
              </w:rPr>
              <w:t>0.09 (.18)</w:t>
            </w:r>
          </w:p>
        </w:tc>
        <w:tc>
          <w:tcPr>
            <w:tcW w:w="1482" w:type="dxa"/>
            <w:shd w:val="clear" w:color="auto" w:fill="auto"/>
          </w:tcPr>
          <w:p w14:paraId="0E795B1F" w14:textId="77777777" w:rsidR="00D73262" w:rsidRPr="001419D8" w:rsidRDefault="00D73262" w:rsidP="0089590C">
            <w:pPr>
              <w:contextualSpacing/>
              <w:rPr>
                <w:bCs/>
                <w:color w:val="000000"/>
                <w:sz w:val="20"/>
                <w:szCs w:val="16"/>
              </w:rPr>
            </w:pPr>
            <w:r w:rsidRPr="001419D8">
              <w:rPr>
                <w:bCs/>
                <w:color w:val="000000"/>
                <w:sz w:val="20"/>
                <w:szCs w:val="16"/>
              </w:rPr>
              <w:t>0.24 (.17)</w:t>
            </w:r>
          </w:p>
        </w:tc>
      </w:tr>
      <w:tr w:rsidR="00D73262" w:rsidRPr="001419D8" w14:paraId="0953CD83" w14:textId="77777777" w:rsidTr="0089590C">
        <w:tc>
          <w:tcPr>
            <w:tcW w:w="2723" w:type="dxa"/>
            <w:shd w:val="clear" w:color="auto" w:fill="auto"/>
          </w:tcPr>
          <w:p w14:paraId="60399598" w14:textId="77777777" w:rsidR="00D73262" w:rsidRPr="001419D8" w:rsidRDefault="00D73262" w:rsidP="0089590C">
            <w:pPr>
              <w:contextualSpacing/>
              <w:rPr>
                <w:bCs/>
                <w:color w:val="000000"/>
                <w:sz w:val="20"/>
                <w:szCs w:val="16"/>
              </w:rPr>
            </w:pPr>
          </w:p>
        </w:tc>
        <w:tc>
          <w:tcPr>
            <w:tcW w:w="2749" w:type="dxa"/>
            <w:shd w:val="clear" w:color="auto" w:fill="auto"/>
          </w:tcPr>
          <w:p w14:paraId="1C2CD983" w14:textId="77777777" w:rsidR="00D73262" w:rsidRPr="001419D8" w:rsidRDefault="00D73262" w:rsidP="0089590C">
            <w:pPr>
              <w:contextualSpacing/>
              <w:rPr>
                <w:iCs/>
                <w:color w:val="000000"/>
                <w:sz w:val="20"/>
                <w:szCs w:val="16"/>
              </w:rPr>
            </w:pPr>
            <w:r w:rsidRPr="001419D8">
              <w:rPr>
                <w:iCs/>
                <w:color w:val="000000"/>
                <w:sz w:val="20"/>
                <w:szCs w:val="16"/>
              </w:rPr>
              <w:t>Normative Commitment</w:t>
            </w:r>
          </w:p>
        </w:tc>
        <w:tc>
          <w:tcPr>
            <w:tcW w:w="1866" w:type="dxa"/>
            <w:shd w:val="clear" w:color="auto" w:fill="auto"/>
          </w:tcPr>
          <w:p w14:paraId="7FA142A3" w14:textId="77777777" w:rsidR="00D73262" w:rsidRPr="001419D8" w:rsidRDefault="00D73262" w:rsidP="0089590C">
            <w:pPr>
              <w:contextualSpacing/>
              <w:rPr>
                <w:bCs/>
                <w:color w:val="000000"/>
                <w:sz w:val="20"/>
                <w:szCs w:val="16"/>
              </w:rPr>
            </w:pPr>
          </w:p>
        </w:tc>
        <w:tc>
          <w:tcPr>
            <w:tcW w:w="1482" w:type="dxa"/>
            <w:shd w:val="clear" w:color="auto" w:fill="auto"/>
          </w:tcPr>
          <w:p w14:paraId="6886756D" w14:textId="77777777" w:rsidR="00D73262" w:rsidRPr="001419D8" w:rsidRDefault="00D73262" w:rsidP="0089590C">
            <w:pPr>
              <w:contextualSpacing/>
              <w:rPr>
                <w:bCs/>
                <w:color w:val="000000"/>
                <w:sz w:val="20"/>
                <w:szCs w:val="16"/>
              </w:rPr>
            </w:pPr>
            <w:r w:rsidRPr="001419D8">
              <w:rPr>
                <w:bCs/>
                <w:color w:val="000000"/>
                <w:sz w:val="20"/>
                <w:szCs w:val="16"/>
              </w:rPr>
              <w:t>-0.30* (.14)</w:t>
            </w:r>
          </w:p>
        </w:tc>
      </w:tr>
      <w:tr w:rsidR="00D73262" w:rsidRPr="001419D8" w14:paraId="7ACC5E47" w14:textId="77777777" w:rsidTr="0089590C">
        <w:tc>
          <w:tcPr>
            <w:tcW w:w="2723" w:type="dxa"/>
            <w:shd w:val="clear" w:color="auto" w:fill="auto"/>
          </w:tcPr>
          <w:p w14:paraId="6EFFD82E" w14:textId="77777777" w:rsidR="00D73262" w:rsidRPr="001419D8" w:rsidRDefault="00D73262" w:rsidP="0089590C">
            <w:pPr>
              <w:contextualSpacing/>
              <w:rPr>
                <w:bCs/>
                <w:color w:val="000000"/>
                <w:sz w:val="20"/>
                <w:szCs w:val="16"/>
              </w:rPr>
            </w:pPr>
          </w:p>
        </w:tc>
        <w:tc>
          <w:tcPr>
            <w:tcW w:w="2749" w:type="dxa"/>
            <w:shd w:val="clear" w:color="auto" w:fill="auto"/>
          </w:tcPr>
          <w:p w14:paraId="68154263" w14:textId="77777777" w:rsidR="00D73262" w:rsidRPr="001419D8" w:rsidRDefault="00D73262" w:rsidP="0089590C">
            <w:pPr>
              <w:contextualSpacing/>
              <w:rPr>
                <w:bCs/>
                <w:i/>
                <w:color w:val="000000"/>
                <w:sz w:val="20"/>
                <w:szCs w:val="16"/>
              </w:rPr>
            </w:pPr>
            <w:r w:rsidRPr="001419D8">
              <w:rPr>
                <w:i/>
                <w:iCs/>
                <w:color w:val="000000"/>
                <w:sz w:val="20"/>
                <w:szCs w:val="16"/>
              </w:rPr>
              <w:t>Pseudo R</w:t>
            </w:r>
            <w:r w:rsidRPr="001419D8">
              <w:rPr>
                <w:i/>
                <w:iCs/>
                <w:color w:val="000000"/>
                <w:sz w:val="20"/>
                <w:szCs w:val="16"/>
                <w:vertAlign w:val="superscript"/>
              </w:rPr>
              <w:t>2</w:t>
            </w:r>
          </w:p>
        </w:tc>
        <w:tc>
          <w:tcPr>
            <w:tcW w:w="1866" w:type="dxa"/>
            <w:shd w:val="clear" w:color="auto" w:fill="auto"/>
          </w:tcPr>
          <w:p w14:paraId="12A0BC8A" w14:textId="77777777" w:rsidR="00D73262" w:rsidRPr="001419D8" w:rsidRDefault="00D73262" w:rsidP="0089590C">
            <w:pPr>
              <w:contextualSpacing/>
              <w:rPr>
                <w:bCs/>
                <w:color w:val="000000"/>
                <w:sz w:val="20"/>
                <w:szCs w:val="16"/>
              </w:rPr>
            </w:pPr>
            <w:r w:rsidRPr="001419D8">
              <w:rPr>
                <w:bCs/>
                <w:color w:val="000000"/>
                <w:sz w:val="20"/>
                <w:szCs w:val="16"/>
              </w:rPr>
              <w:t xml:space="preserve">.00 </w:t>
            </w:r>
            <w:r w:rsidRPr="001419D8">
              <w:rPr>
                <w:color w:val="000000"/>
                <w:sz w:val="20"/>
                <w:szCs w:val="16"/>
                <w:vertAlign w:val="superscript"/>
              </w:rPr>
              <w:t>a</w:t>
            </w:r>
          </w:p>
        </w:tc>
        <w:tc>
          <w:tcPr>
            <w:tcW w:w="1482" w:type="dxa"/>
            <w:shd w:val="clear" w:color="auto" w:fill="auto"/>
          </w:tcPr>
          <w:p w14:paraId="3B6DB52D" w14:textId="77777777" w:rsidR="00D73262" w:rsidRPr="001419D8" w:rsidRDefault="00D73262" w:rsidP="0089590C">
            <w:pPr>
              <w:contextualSpacing/>
              <w:rPr>
                <w:bCs/>
                <w:color w:val="000000"/>
                <w:sz w:val="20"/>
                <w:szCs w:val="16"/>
              </w:rPr>
            </w:pPr>
            <w:r w:rsidRPr="001419D8">
              <w:rPr>
                <w:bCs/>
                <w:color w:val="000000"/>
                <w:sz w:val="20"/>
                <w:szCs w:val="16"/>
              </w:rPr>
              <w:t>.05</w:t>
            </w:r>
          </w:p>
        </w:tc>
      </w:tr>
      <w:tr w:rsidR="00D73262" w:rsidRPr="001419D8" w14:paraId="2E6C2C7D" w14:textId="77777777" w:rsidTr="0089590C">
        <w:tc>
          <w:tcPr>
            <w:tcW w:w="2723" w:type="dxa"/>
            <w:tcBorders>
              <w:top w:val="single" w:sz="4" w:space="0" w:color="auto"/>
            </w:tcBorders>
            <w:shd w:val="clear" w:color="auto" w:fill="auto"/>
          </w:tcPr>
          <w:p w14:paraId="0D49CF52" w14:textId="77777777" w:rsidR="00D73262" w:rsidRPr="001419D8" w:rsidRDefault="00D73262" w:rsidP="0089590C">
            <w:pPr>
              <w:contextualSpacing/>
              <w:rPr>
                <w:bCs/>
                <w:color w:val="000000"/>
                <w:sz w:val="20"/>
                <w:szCs w:val="16"/>
              </w:rPr>
            </w:pPr>
            <w:r w:rsidRPr="001419D8">
              <w:rPr>
                <w:color w:val="000000"/>
                <w:sz w:val="20"/>
                <w:szCs w:val="16"/>
              </w:rPr>
              <w:t>Job Satisfaction</w:t>
            </w:r>
          </w:p>
        </w:tc>
        <w:tc>
          <w:tcPr>
            <w:tcW w:w="2749" w:type="dxa"/>
            <w:tcBorders>
              <w:top w:val="single" w:sz="4" w:space="0" w:color="auto"/>
            </w:tcBorders>
            <w:shd w:val="clear" w:color="auto" w:fill="auto"/>
          </w:tcPr>
          <w:p w14:paraId="63A32446" w14:textId="77777777" w:rsidR="00D73262" w:rsidRPr="001419D8" w:rsidRDefault="00D73262" w:rsidP="0089590C">
            <w:pPr>
              <w:contextualSpacing/>
              <w:rPr>
                <w:bCs/>
                <w:color w:val="000000"/>
                <w:sz w:val="20"/>
                <w:szCs w:val="16"/>
              </w:rPr>
            </w:pPr>
            <w:r w:rsidRPr="001419D8">
              <w:rPr>
                <w:color w:val="000000"/>
                <w:sz w:val="20"/>
                <w:szCs w:val="16"/>
              </w:rPr>
              <w:t>Intercept</w:t>
            </w:r>
          </w:p>
        </w:tc>
        <w:tc>
          <w:tcPr>
            <w:tcW w:w="1866" w:type="dxa"/>
            <w:tcBorders>
              <w:top w:val="single" w:sz="4" w:space="0" w:color="auto"/>
            </w:tcBorders>
            <w:shd w:val="clear" w:color="auto" w:fill="auto"/>
          </w:tcPr>
          <w:p w14:paraId="04B38712" w14:textId="77777777" w:rsidR="00D73262" w:rsidRPr="001419D8" w:rsidRDefault="00D73262" w:rsidP="0089590C">
            <w:pPr>
              <w:contextualSpacing/>
              <w:rPr>
                <w:bCs/>
                <w:color w:val="000000"/>
                <w:sz w:val="20"/>
                <w:szCs w:val="16"/>
              </w:rPr>
            </w:pPr>
            <w:r w:rsidRPr="001419D8">
              <w:rPr>
                <w:bCs/>
                <w:color w:val="000000"/>
                <w:sz w:val="20"/>
                <w:szCs w:val="16"/>
              </w:rPr>
              <w:t>3.20** (.39)</w:t>
            </w:r>
          </w:p>
        </w:tc>
        <w:tc>
          <w:tcPr>
            <w:tcW w:w="1482" w:type="dxa"/>
            <w:tcBorders>
              <w:top w:val="single" w:sz="4" w:space="0" w:color="auto"/>
            </w:tcBorders>
            <w:shd w:val="clear" w:color="auto" w:fill="auto"/>
          </w:tcPr>
          <w:p w14:paraId="765177C1" w14:textId="77777777" w:rsidR="00D73262" w:rsidRPr="001419D8" w:rsidRDefault="00D73262" w:rsidP="0089590C">
            <w:pPr>
              <w:contextualSpacing/>
              <w:rPr>
                <w:bCs/>
                <w:color w:val="000000"/>
                <w:sz w:val="20"/>
                <w:szCs w:val="16"/>
              </w:rPr>
            </w:pPr>
            <w:r w:rsidRPr="001419D8">
              <w:rPr>
                <w:bCs/>
                <w:color w:val="000000"/>
                <w:sz w:val="20"/>
                <w:szCs w:val="16"/>
              </w:rPr>
              <w:t>2.49** (.41)</w:t>
            </w:r>
          </w:p>
        </w:tc>
      </w:tr>
      <w:tr w:rsidR="00D73262" w:rsidRPr="001419D8" w14:paraId="11F9DF8A" w14:textId="77777777" w:rsidTr="0089590C">
        <w:tc>
          <w:tcPr>
            <w:tcW w:w="2723" w:type="dxa"/>
            <w:shd w:val="clear" w:color="auto" w:fill="auto"/>
          </w:tcPr>
          <w:p w14:paraId="06F3772E" w14:textId="77777777" w:rsidR="00D73262" w:rsidRPr="001419D8" w:rsidRDefault="00D73262" w:rsidP="0089590C">
            <w:pPr>
              <w:contextualSpacing/>
              <w:rPr>
                <w:bCs/>
                <w:color w:val="000000"/>
                <w:sz w:val="20"/>
                <w:szCs w:val="16"/>
              </w:rPr>
            </w:pPr>
          </w:p>
        </w:tc>
        <w:tc>
          <w:tcPr>
            <w:tcW w:w="2749" w:type="dxa"/>
            <w:shd w:val="clear" w:color="auto" w:fill="auto"/>
          </w:tcPr>
          <w:p w14:paraId="452FC2ED" w14:textId="77777777" w:rsidR="00D73262" w:rsidRPr="001419D8" w:rsidRDefault="00D73262" w:rsidP="0089590C">
            <w:pPr>
              <w:contextualSpacing/>
              <w:rPr>
                <w:iCs/>
                <w:color w:val="000000"/>
                <w:sz w:val="20"/>
                <w:szCs w:val="16"/>
              </w:rPr>
            </w:pPr>
            <w:r w:rsidRPr="001419D8">
              <w:rPr>
                <w:iCs/>
                <w:color w:val="000000"/>
                <w:sz w:val="20"/>
                <w:szCs w:val="16"/>
              </w:rPr>
              <w:t>Org Type</w:t>
            </w:r>
          </w:p>
        </w:tc>
        <w:tc>
          <w:tcPr>
            <w:tcW w:w="1866" w:type="dxa"/>
            <w:shd w:val="clear" w:color="auto" w:fill="auto"/>
          </w:tcPr>
          <w:p w14:paraId="5455E62C" w14:textId="77777777" w:rsidR="00D73262" w:rsidRPr="001419D8" w:rsidRDefault="00D73262" w:rsidP="0089590C">
            <w:pPr>
              <w:contextualSpacing/>
              <w:rPr>
                <w:bCs/>
                <w:color w:val="000000"/>
                <w:sz w:val="20"/>
                <w:szCs w:val="16"/>
              </w:rPr>
            </w:pPr>
            <w:r w:rsidRPr="001419D8">
              <w:rPr>
                <w:bCs/>
                <w:color w:val="000000"/>
                <w:sz w:val="20"/>
                <w:szCs w:val="16"/>
              </w:rPr>
              <w:t>0.46** (.09)</w:t>
            </w:r>
          </w:p>
        </w:tc>
        <w:tc>
          <w:tcPr>
            <w:tcW w:w="1482" w:type="dxa"/>
            <w:shd w:val="clear" w:color="auto" w:fill="auto"/>
          </w:tcPr>
          <w:p w14:paraId="7E6C0B49" w14:textId="77777777" w:rsidR="00D73262" w:rsidRPr="001419D8" w:rsidRDefault="00D73262" w:rsidP="0089590C">
            <w:pPr>
              <w:contextualSpacing/>
              <w:rPr>
                <w:bCs/>
                <w:color w:val="000000"/>
                <w:sz w:val="20"/>
                <w:szCs w:val="16"/>
              </w:rPr>
            </w:pPr>
            <w:r w:rsidRPr="001419D8">
              <w:rPr>
                <w:bCs/>
                <w:color w:val="000000"/>
                <w:sz w:val="20"/>
                <w:szCs w:val="16"/>
              </w:rPr>
              <w:t>0.44** (.07)</w:t>
            </w:r>
          </w:p>
        </w:tc>
      </w:tr>
      <w:tr w:rsidR="00D73262" w:rsidRPr="001419D8" w14:paraId="66E122DA" w14:textId="77777777" w:rsidTr="0089590C">
        <w:tc>
          <w:tcPr>
            <w:tcW w:w="2723" w:type="dxa"/>
            <w:shd w:val="clear" w:color="auto" w:fill="auto"/>
          </w:tcPr>
          <w:p w14:paraId="3A0179E4" w14:textId="77777777" w:rsidR="00D73262" w:rsidRPr="001419D8" w:rsidRDefault="00D73262" w:rsidP="0089590C">
            <w:pPr>
              <w:contextualSpacing/>
              <w:rPr>
                <w:bCs/>
                <w:color w:val="000000"/>
                <w:sz w:val="20"/>
                <w:szCs w:val="16"/>
              </w:rPr>
            </w:pPr>
          </w:p>
        </w:tc>
        <w:tc>
          <w:tcPr>
            <w:tcW w:w="2749" w:type="dxa"/>
            <w:shd w:val="clear" w:color="auto" w:fill="auto"/>
          </w:tcPr>
          <w:p w14:paraId="65ADE19D" w14:textId="77777777" w:rsidR="00D73262" w:rsidRPr="001419D8" w:rsidRDefault="00D73262" w:rsidP="0089590C">
            <w:pPr>
              <w:contextualSpacing/>
              <w:rPr>
                <w:bCs/>
                <w:color w:val="000000"/>
                <w:sz w:val="20"/>
                <w:szCs w:val="16"/>
              </w:rPr>
            </w:pPr>
            <w:r w:rsidRPr="001419D8">
              <w:rPr>
                <w:color w:val="000000"/>
                <w:sz w:val="20"/>
                <w:szCs w:val="16"/>
              </w:rPr>
              <w:t>Initiation</w:t>
            </w:r>
          </w:p>
        </w:tc>
        <w:tc>
          <w:tcPr>
            <w:tcW w:w="1866" w:type="dxa"/>
            <w:shd w:val="clear" w:color="auto" w:fill="auto"/>
          </w:tcPr>
          <w:p w14:paraId="5AB5304E" w14:textId="77777777" w:rsidR="00D73262" w:rsidRPr="001419D8" w:rsidRDefault="00D73262" w:rsidP="0089590C">
            <w:pPr>
              <w:contextualSpacing/>
              <w:rPr>
                <w:bCs/>
                <w:color w:val="000000"/>
                <w:sz w:val="20"/>
                <w:szCs w:val="16"/>
              </w:rPr>
            </w:pPr>
            <w:r w:rsidRPr="001419D8">
              <w:rPr>
                <w:bCs/>
                <w:color w:val="000000"/>
                <w:sz w:val="20"/>
                <w:szCs w:val="16"/>
              </w:rPr>
              <w:t>-0.20** (.07)</w:t>
            </w:r>
          </w:p>
        </w:tc>
        <w:tc>
          <w:tcPr>
            <w:tcW w:w="1482" w:type="dxa"/>
            <w:shd w:val="clear" w:color="auto" w:fill="auto"/>
          </w:tcPr>
          <w:p w14:paraId="740B0C3B" w14:textId="77777777" w:rsidR="00D73262" w:rsidRPr="001419D8" w:rsidRDefault="00D73262" w:rsidP="0089590C">
            <w:pPr>
              <w:contextualSpacing/>
              <w:rPr>
                <w:bCs/>
                <w:color w:val="000000"/>
                <w:sz w:val="20"/>
                <w:szCs w:val="16"/>
              </w:rPr>
            </w:pPr>
            <w:r w:rsidRPr="001419D8">
              <w:rPr>
                <w:bCs/>
                <w:color w:val="000000"/>
                <w:sz w:val="20"/>
                <w:szCs w:val="16"/>
              </w:rPr>
              <w:t>-0.28** (.06)</w:t>
            </w:r>
          </w:p>
        </w:tc>
      </w:tr>
      <w:tr w:rsidR="00D73262" w:rsidRPr="001419D8" w14:paraId="26B4C33C" w14:textId="77777777" w:rsidTr="0089590C">
        <w:tc>
          <w:tcPr>
            <w:tcW w:w="2723" w:type="dxa"/>
            <w:shd w:val="clear" w:color="auto" w:fill="auto"/>
          </w:tcPr>
          <w:p w14:paraId="6602E2EE" w14:textId="77777777" w:rsidR="00D73262" w:rsidRPr="001419D8" w:rsidRDefault="00D73262" w:rsidP="0089590C">
            <w:pPr>
              <w:contextualSpacing/>
              <w:rPr>
                <w:bCs/>
                <w:color w:val="000000"/>
                <w:sz w:val="20"/>
                <w:szCs w:val="16"/>
              </w:rPr>
            </w:pPr>
          </w:p>
        </w:tc>
        <w:tc>
          <w:tcPr>
            <w:tcW w:w="2749" w:type="dxa"/>
            <w:shd w:val="clear" w:color="auto" w:fill="auto"/>
          </w:tcPr>
          <w:p w14:paraId="17C8A738" w14:textId="77777777" w:rsidR="00D73262" w:rsidRPr="001419D8" w:rsidRDefault="00D73262" w:rsidP="0089590C">
            <w:pPr>
              <w:contextualSpacing/>
              <w:rPr>
                <w:bCs/>
                <w:color w:val="000000"/>
                <w:sz w:val="20"/>
                <w:szCs w:val="16"/>
              </w:rPr>
            </w:pPr>
            <w:r w:rsidRPr="001419D8">
              <w:rPr>
                <w:color w:val="000000"/>
                <w:sz w:val="20"/>
                <w:szCs w:val="16"/>
              </w:rPr>
              <w:t>Perseverance</w:t>
            </w:r>
          </w:p>
        </w:tc>
        <w:tc>
          <w:tcPr>
            <w:tcW w:w="1866" w:type="dxa"/>
            <w:shd w:val="clear" w:color="auto" w:fill="auto"/>
          </w:tcPr>
          <w:p w14:paraId="07C3D242" w14:textId="77777777" w:rsidR="00D73262" w:rsidRPr="001419D8" w:rsidRDefault="00D73262" w:rsidP="0089590C">
            <w:pPr>
              <w:contextualSpacing/>
              <w:rPr>
                <w:bCs/>
                <w:color w:val="000000"/>
                <w:sz w:val="20"/>
                <w:szCs w:val="16"/>
              </w:rPr>
            </w:pPr>
            <w:r w:rsidRPr="001419D8">
              <w:rPr>
                <w:bCs/>
                <w:color w:val="000000"/>
                <w:sz w:val="20"/>
                <w:szCs w:val="16"/>
              </w:rPr>
              <w:t>0.31** (.09)</w:t>
            </w:r>
          </w:p>
        </w:tc>
        <w:tc>
          <w:tcPr>
            <w:tcW w:w="1482" w:type="dxa"/>
            <w:shd w:val="clear" w:color="auto" w:fill="auto"/>
          </w:tcPr>
          <w:p w14:paraId="7E65E951" w14:textId="77777777" w:rsidR="00D73262" w:rsidRPr="001419D8" w:rsidRDefault="00D73262" w:rsidP="0089590C">
            <w:pPr>
              <w:contextualSpacing/>
              <w:rPr>
                <w:bCs/>
                <w:color w:val="000000"/>
                <w:sz w:val="20"/>
                <w:szCs w:val="16"/>
              </w:rPr>
            </w:pPr>
            <w:r w:rsidRPr="001419D8">
              <w:rPr>
                <w:bCs/>
                <w:color w:val="000000"/>
                <w:sz w:val="20"/>
                <w:szCs w:val="16"/>
              </w:rPr>
              <w:t>0.18† (.11)</w:t>
            </w:r>
          </w:p>
        </w:tc>
      </w:tr>
      <w:tr w:rsidR="00D73262" w:rsidRPr="001419D8" w14:paraId="3AE8DEF2" w14:textId="77777777" w:rsidTr="0089590C">
        <w:tc>
          <w:tcPr>
            <w:tcW w:w="2723" w:type="dxa"/>
            <w:shd w:val="clear" w:color="auto" w:fill="auto"/>
          </w:tcPr>
          <w:p w14:paraId="7FB2A38B" w14:textId="77777777" w:rsidR="00D73262" w:rsidRPr="001419D8" w:rsidRDefault="00D73262" w:rsidP="0089590C">
            <w:pPr>
              <w:contextualSpacing/>
              <w:rPr>
                <w:bCs/>
                <w:color w:val="000000"/>
                <w:sz w:val="20"/>
                <w:szCs w:val="16"/>
              </w:rPr>
            </w:pPr>
          </w:p>
        </w:tc>
        <w:tc>
          <w:tcPr>
            <w:tcW w:w="2749" w:type="dxa"/>
            <w:shd w:val="clear" w:color="auto" w:fill="auto"/>
          </w:tcPr>
          <w:p w14:paraId="03390808" w14:textId="77777777" w:rsidR="00D73262" w:rsidRPr="001419D8" w:rsidRDefault="00D73262" w:rsidP="0089590C">
            <w:pPr>
              <w:contextualSpacing/>
              <w:rPr>
                <w:iCs/>
                <w:color w:val="000000"/>
                <w:sz w:val="20"/>
                <w:szCs w:val="16"/>
              </w:rPr>
            </w:pPr>
            <w:r w:rsidRPr="001419D8">
              <w:rPr>
                <w:iCs/>
                <w:color w:val="000000"/>
                <w:sz w:val="20"/>
                <w:szCs w:val="16"/>
              </w:rPr>
              <w:t>Normative Commitment</w:t>
            </w:r>
          </w:p>
        </w:tc>
        <w:tc>
          <w:tcPr>
            <w:tcW w:w="1866" w:type="dxa"/>
            <w:shd w:val="clear" w:color="auto" w:fill="auto"/>
          </w:tcPr>
          <w:p w14:paraId="3DF5CA30" w14:textId="77777777" w:rsidR="00D73262" w:rsidRPr="001419D8" w:rsidRDefault="00D73262" w:rsidP="0089590C">
            <w:pPr>
              <w:contextualSpacing/>
              <w:rPr>
                <w:bCs/>
                <w:color w:val="000000"/>
                <w:sz w:val="20"/>
                <w:szCs w:val="16"/>
              </w:rPr>
            </w:pPr>
          </w:p>
        </w:tc>
        <w:tc>
          <w:tcPr>
            <w:tcW w:w="1482" w:type="dxa"/>
            <w:shd w:val="clear" w:color="auto" w:fill="auto"/>
          </w:tcPr>
          <w:p w14:paraId="195A5E85" w14:textId="77777777" w:rsidR="00D73262" w:rsidRPr="001419D8" w:rsidRDefault="00D73262" w:rsidP="0089590C">
            <w:pPr>
              <w:contextualSpacing/>
              <w:rPr>
                <w:bCs/>
                <w:color w:val="000000"/>
                <w:sz w:val="20"/>
                <w:szCs w:val="16"/>
              </w:rPr>
            </w:pPr>
            <w:r w:rsidRPr="001419D8">
              <w:rPr>
                <w:bCs/>
                <w:color w:val="000000"/>
                <w:sz w:val="20"/>
                <w:szCs w:val="16"/>
              </w:rPr>
              <w:t>0.46** (.06)</w:t>
            </w:r>
          </w:p>
        </w:tc>
      </w:tr>
      <w:tr w:rsidR="00D73262" w:rsidRPr="001419D8" w14:paraId="13FEC208" w14:textId="77777777" w:rsidTr="0089590C">
        <w:tc>
          <w:tcPr>
            <w:tcW w:w="2723" w:type="dxa"/>
            <w:shd w:val="clear" w:color="auto" w:fill="auto"/>
          </w:tcPr>
          <w:p w14:paraId="12BDC076" w14:textId="77777777" w:rsidR="00D73262" w:rsidRPr="001419D8" w:rsidRDefault="00D73262" w:rsidP="0089590C">
            <w:pPr>
              <w:contextualSpacing/>
              <w:rPr>
                <w:bCs/>
                <w:color w:val="000000"/>
                <w:sz w:val="20"/>
                <w:szCs w:val="16"/>
              </w:rPr>
            </w:pPr>
          </w:p>
        </w:tc>
        <w:tc>
          <w:tcPr>
            <w:tcW w:w="2749" w:type="dxa"/>
            <w:shd w:val="clear" w:color="auto" w:fill="auto"/>
          </w:tcPr>
          <w:p w14:paraId="148D1A7A" w14:textId="77777777" w:rsidR="00D73262" w:rsidRPr="001419D8" w:rsidRDefault="00D73262" w:rsidP="0089590C">
            <w:pPr>
              <w:contextualSpacing/>
              <w:rPr>
                <w:bCs/>
                <w:i/>
                <w:color w:val="000000"/>
                <w:sz w:val="20"/>
                <w:szCs w:val="16"/>
              </w:rPr>
            </w:pPr>
            <w:r w:rsidRPr="001419D8">
              <w:rPr>
                <w:i/>
                <w:iCs/>
                <w:color w:val="000000"/>
                <w:sz w:val="20"/>
                <w:szCs w:val="16"/>
              </w:rPr>
              <w:t>Pseudo R</w:t>
            </w:r>
            <w:r w:rsidRPr="001419D8">
              <w:rPr>
                <w:i/>
                <w:iCs/>
                <w:color w:val="000000"/>
                <w:sz w:val="20"/>
                <w:szCs w:val="16"/>
                <w:vertAlign w:val="superscript"/>
              </w:rPr>
              <w:t>2</w:t>
            </w:r>
          </w:p>
        </w:tc>
        <w:tc>
          <w:tcPr>
            <w:tcW w:w="1866" w:type="dxa"/>
            <w:shd w:val="clear" w:color="auto" w:fill="auto"/>
          </w:tcPr>
          <w:p w14:paraId="043D8939" w14:textId="77777777" w:rsidR="00D73262" w:rsidRPr="001419D8" w:rsidRDefault="00D73262" w:rsidP="0089590C">
            <w:pPr>
              <w:contextualSpacing/>
              <w:rPr>
                <w:bCs/>
                <w:color w:val="000000"/>
                <w:sz w:val="20"/>
                <w:szCs w:val="16"/>
              </w:rPr>
            </w:pPr>
            <w:r w:rsidRPr="001419D8">
              <w:rPr>
                <w:bCs/>
                <w:color w:val="000000"/>
                <w:sz w:val="20"/>
                <w:szCs w:val="16"/>
              </w:rPr>
              <w:t xml:space="preserve">-.01 </w:t>
            </w:r>
            <w:r w:rsidRPr="001419D8">
              <w:rPr>
                <w:color w:val="000000"/>
                <w:sz w:val="20"/>
                <w:szCs w:val="16"/>
                <w:vertAlign w:val="superscript"/>
              </w:rPr>
              <w:t>a</w:t>
            </w:r>
          </w:p>
        </w:tc>
        <w:tc>
          <w:tcPr>
            <w:tcW w:w="1482" w:type="dxa"/>
            <w:shd w:val="clear" w:color="auto" w:fill="auto"/>
          </w:tcPr>
          <w:p w14:paraId="47C60D73" w14:textId="77777777" w:rsidR="00D73262" w:rsidRPr="001419D8" w:rsidRDefault="00D73262" w:rsidP="0089590C">
            <w:pPr>
              <w:contextualSpacing/>
              <w:rPr>
                <w:bCs/>
                <w:color w:val="000000"/>
                <w:sz w:val="20"/>
                <w:szCs w:val="16"/>
              </w:rPr>
            </w:pPr>
            <w:r w:rsidRPr="001419D8">
              <w:rPr>
                <w:bCs/>
                <w:color w:val="000000"/>
                <w:sz w:val="20"/>
                <w:szCs w:val="16"/>
              </w:rPr>
              <w:t>.25</w:t>
            </w:r>
          </w:p>
        </w:tc>
      </w:tr>
      <w:tr w:rsidR="00D73262" w:rsidRPr="001419D8" w14:paraId="0A455D00" w14:textId="77777777" w:rsidTr="0089590C">
        <w:tc>
          <w:tcPr>
            <w:tcW w:w="2723" w:type="dxa"/>
            <w:tcBorders>
              <w:top w:val="single" w:sz="4" w:space="0" w:color="auto"/>
            </w:tcBorders>
            <w:shd w:val="clear" w:color="auto" w:fill="auto"/>
          </w:tcPr>
          <w:p w14:paraId="2F666ACC" w14:textId="77777777" w:rsidR="00D73262" w:rsidRPr="001419D8" w:rsidRDefault="00D73262" w:rsidP="0089590C">
            <w:pPr>
              <w:contextualSpacing/>
              <w:rPr>
                <w:bCs/>
                <w:color w:val="000000"/>
                <w:sz w:val="20"/>
                <w:szCs w:val="16"/>
              </w:rPr>
            </w:pPr>
            <w:r w:rsidRPr="001419D8">
              <w:rPr>
                <w:color w:val="000000"/>
                <w:sz w:val="20"/>
                <w:szCs w:val="16"/>
              </w:rPr>
              <w:t>Intentions to Quit</w:t>
            </w:r>
          </w:p>
        </w:tc>
        <w:tc>
          <w:tcPr>
            <w:tcW w:w="2749" w:type="dxa"/>
            <w:tcBorders>
              <w:top w:val="single" w:sz="4" w:space="0" w:color="auto"/>
            </w:tcBorders>
            <w:shd w:val="clear" w:color="auto" w:fill="auto"/>
          </w:tcPr>
          <w:p w14:paraId="071BEF4D" w14:textId="77777777" w:rsidR="00D73262" w:rsidRPr="001419D8" w:rsidRDefault="00D73262" w:rsidP="0089590C">
            <w:pPr>
              <w:contextualSpacing/>
              <w:rPr>
                <w:bCs/>
                <w:color w:val="000000"/>
                <w:sz w:val="20"/>
                <w:szCs w:val="16"/>
              </w:rPr>
            </w:pPr>
            <w:r w:rsidRPr="001419D8">
              <w:rPr>
                <w:color w:val="000000"/>
                <w:sz w:val="20"/>
                <w:szCs w:val="16"/>
              </w:rPr>
              <w:t>Intercept</w:t>
            </w:r>
          </w:p>
        </w:tc>
        <w:tc>
          <w:tcPr>
            <w:tcW w:w="1866" w:type="dxa"/>
            <w:tcBorders>
              <w:top w:val="single" w:sz="4" w:space="0" w:color="auto"/>
            </w:tcBorders>
            <w:shd w:val="clear" w:color="auto" w:fill="auto"/>
          </w:tcPr>
          <w:p w14:paraId="55B8129F" w14:textId="77777777" w:rsidR="00D73262" w:rsidRPr="001419D8" w:rsidRDefault="00D73262" w:rsidP="0089590C">
            <w:pPr>
              <w:contextualSpacing/>
              <w:rPr>
                <w:bCs/>
                <w:color w:val="000000"/>
                <w:sz w:val="20"/>
                <w:szCs w:val="16"/>
              </w:rPr>
            </w:pPr>
            <w:r w:rsidRPr="001419D8">
              <w:rPr>
                <w:bCs/>
                <w:color w:val="000000"/>
                <w:sz w:val="20"/>
                <w:szCs w:val="16"/>
              </w:rPr>
              <w:t>3.00** (.49)</w:t>
            </w:r>
          </w:p>
        </w:tc>
        <w:tc>
          <w:tcPr>
            <w:tcW w:w="1482" w:type="dxa"/>
            <w:tcBorders>
              <w:top w:val="single" w:sz="4" w:space="0" w:color="auto"/>
            </w:tcBorders>
            <w:shd w:val="clear" w:color="auto" w:fill="auto"/>
          </w:tcPr>
          <w:p w14:paraId="11AF39B4" w14:textId="77777777" w:rsidR="00D73262" w:rsidRPr="001419D8" w:rsidRDefault="00D73262" w:rsidP="0089590C">
            <w:pPr>
              <w:contextualSpacing/>
              <w:rPr>
                <w:bCs/>
                <w:color w:val="000000"/>
                <w:sz w:val="20"/>
                <w:szCs w:val="16"/>
              </w:rPr>
            </w:pPr>
            <w:r w:rsidRPr="001419D8">
              <w:rPr>
                <w:bCs/>
                <w:color w:val="000000"/>
                <w:sz w:val="20"/>
                <w:szCs w:val="16"/>
              </w:rPr>
              <w:t>4.34** (.51)</w:t>
            </w:r>
          </w:p>
        </w:tc>
      </w:tr>
      <w:tr w:rsidR="00D73262" w:rsidRPr="001419D8" w14:paraId="54667A8E" w14:textId="77777777" w:rsidTr="0089590C">
        <w:tc>
          <w:tcPr>
            <w:tcW w:w="2723" w:type="dxa"/>
            <w:shd w:val="clear" w:color="auto" w:fill="auto"/>
          </w:tcPr>
          <w:p w14:paraId="220D7BBB" w14:textId="77777777" w:rsidR="00D73262" w:rsidRPr="001419D8" w:rsidRDefault="00D73262" w:rsidP="0089590C">
            <w:pPr>
              <w:contextualSpacing/>
              <w:rPr>
                <w:bCs/>
                <w:color w:val="000000"/>
                <w:sz w:val="20"/>
                <w:szCs w:val="16"/>
              </w:rPr>
            </w:pPr>
          </w:p>
        </w:tc>
        <w:tc>
          <w:tcPr>
            <w:tcW w:w="2749" w:type="dxa"/>
            <w:shd w:val="clear" w:color="auto" w:fill="auto"/>
          </w:tcPr>
          <w:p w14:paraId="7A506748" w14:textId="77777777" w:rsidR="00D73262" w:rsidRPr="001419D8" w:rsidRDefault="00D73262" w:rsidP="0089590C">
            <w:pPr>
              <w:contextualSpacing/>
              <w:rPr>
                <w:iCs/>
                <w:color w:val="000000"/>
                <w:sz w:val="20"/>
                <w:szCs w:val="16"/>
              </w:rPr>
            </w:pPr>
            <w:r w:rsidRPr="001419D8">
              <w:rPr>
                <w:iCs/>
                <w:color w:val="000000"/>
                <w:sz w:val="20"/>
                <w:szCs w:val="16"/>
              </w:rPr>
              <w:t>Org Type</w:t>
            </w:r>
          </w:p>
        </w:tc>
        <w:tc>
          <w:tcPr>
            <w:tcW w:w="1866" w:type="dxa"/>
            <w:shd w:val="clear" w:color="auto" w:fill="auto"/>
          </w:tcPr>
          <w:p w14:paraId="799737C1" w14:textId="77777777" w:rsidR="00D73262" w:rsidRPr="001419D8" w:rsidRDefault="00D73262" w:rsidP="0089590C">
            <w:pPr>
              <w:contextualSpacing/>
              <w:rPr>
                <w:bCs/>
                <w:color w:val="000000"/>
                <w:sz w:val="20"/>
                <w:szCs w:val="16"/>
              </w:rPr>
            </w:pPr>
            <w:r w:rsidRPr="001419D8">
              <w:rPr>
                <w:bCs/>
                <w:color w:val="000000"/>
                <w:sz w:val="20"/>
                <w:szCs w:val="16"/>
              </w:rPr>
              <w:t>-0.31* (.13)</w:t>
            </w:r>
          </w:p>
        </w:tc>
        <w:tc>
          <w:tcPr>
            <w:tcW w:w="1482" w:type="dxa"/>
            <w:shd w:val="clear" w:color="auto" w:fill="auto"/>
          </w:tcPr>
          <w:p w14:paraId="3942D808" w14:textId="77777777" w:rsidR="00D73262" w:rsidRPr="001419D8" w:rsidRDefault="00D73262" w:rsidP="0089590C">
            <w:pPr>
              <w:contextualSpacing/>
              <w:rPr>
                <w:bCs/>
                <w:color w:val="000000"/>
                <w:sz w:val="20"/>
                <w:szCs w:val="16"/>
              </w:rPr>
            </w:pPr>
            <w:r w:rsidRPr="001419D8">
              <w:rPr>
                <w:bCs/>
                <w:color w:val="000000"/>
                <w:sz w:val="20"/>
                <w:szCs w:val="16"/>
              </w:rPr>
              <w:t>-0.37** (.11)</w:t>
            </w:r>
          </w:p>
        </w:tc>
      </w:tr>
      <w:tr w:rsidR="00D73262" w:rsidRPr="001419D8" w14:paraId="7A88DC50" w14:textId="77777777" w:rsidTr="0089590C">
        <w:tc>
          <w:tcPr>
            <w:tcW w:w="2723" w:type="dxa"/>
            <w:shd w:val="clear" w:color="auto" w:fill="auto"/>
          </w:tcPr>
          <w:p w14:paraId="7A7876A5" w14:textId="77777777" w:rsidR="00D73262" w:rsidRPr="001419D8" w:rsidRDefault="00D73262" w:rsidP="0089590C">
            <w:pPr>
              <w:contextualSpacing/>
              <w:rPr>
                <w:bCs/>
                <w:color w:val="000000"/>
                <w:sz w:val="20"/>
                <w:szCs w:val="16"/>
              </w:rPr>
            </w:pPr>
          </w:p>
        </w:tc>
        <w:tc>
          <w:tcPr>
            <w:tcW w:w="2749" w:type="dxa"/>
            <w:shd w:val="clear" w:color="auto" w:fill="auto"/>
          </w:tcPr>
          <w:p w14:paraId="7A6C88B5" w14:textId="77777777" w:rsidR="00D73262" w:rsidRPr="001419D8" w:rsidRDefault="00D73262" w:rsidP="0089590C">
            <w:pPr>
              <w:contextualSpacing/>
              <w:rPr>
                <w:bCs/>
                <w:color w:val="000000"/>
                <w:sz w:val="20"/>
                <w:szCs w:val="16"/>
              </w:rPr>
            </w:pPr>
            <w:r w:rsidRPr="001419D8">
              <w:rPr>
                <w:color w:val="000000"/>
                <w:sz w:val="20"/>
                <w:szCs w:val="16"/>
              </w:rPr>
              <w:t>Initiation</w:t>
            </w:r>
          </w:p>
        </w:tc>
        <w:tc>
          <w:tcPr>
            <w:tcW w:w="1866" w:type="dxa"/>
            <w:shd w:val="clear" w:color="auto" w:fill="auto"/>
          </w:tcPr>
          <w:p w14:paraId="30C56FD5" w14:textId="77777777" w:rsidR="00D73262" w:rsidRPr="001419D8" w:rsidRDefault="00D73262" w:rsidP="0089590C">
            <w:pPr>
              <w:contextualSpacing/>
              <w:rPr>
                <w:bCs/>
                <w:color w:val="000000"/>
                <w:sz w:val="20"/>
                <w:szCs w:val="16"/>
              </w:rPr>
            </w:pPr>
            <w:r w:rsidRPr="001419D8">
              <w:rPr>
                <w:bCs/>
                <w:color w:val="000000"/>
                <w:sz w:val="20"/>
                <w:szCs w:val="16"/>
              </w:rPr>
              <w:t>0.10 (.09)</w:t>
            </w:r>
          </w:p>
        </w:tc>
        <w:tc>
          <w:tcPr>
            <w:tcW w:w="1482" w:type="dxa"/>
            <w:shd w:val="clear" w:color="auto" w:fill="auto"/>
          </w:tcPr>
          <w:p w14:paraId="215FFD65" w14:textId="77777777" w:rsidR="00D73262" w:rsidRPr="001419D8" w:rsidRDefault="00D73262" w:rsidP="0089590C">
            <w:pPr>
              <w:contextualSpacing/>
              <w:rPr>
                <w:bCs/>
                <w:color w:val="000000"/>
                <w:sz w:val="20"/>
                <w:szCs w:val="16"/>
              </w:rPr>
            </w:pPr>
            <w:r w:rsidRPr="001419D8">
              <w:rPr>
                <w:bCs/>
                <w:color w:val="000000"/>
                <w:sz w:val="20"/>
                <w:szCs w:val="16"/>
              </w:rPr>
              <w:t>0.13 (.08)</w:t>
            </w:r>
          </w:p>
        </w:tc>
      </w:tr>
      <w:tr w:rsidR="00D73262" w:rsidRPr="001419D8" w14:paraId="0988E884" w14:textId="77777777" w:rsidTr="0089590C">
        <w:tc>
          <w:tcPr>
            <w:tcW w:w="2723" w:type="dxa"/>
            <w:shd w:val="clear" w:color="auto" w:fill="auto"/>
          </w:tcPr>
          <w:p w14:paraId="6F78D3FC" w14:textId="77777777" w:rsidR="00D73262" w:rsidRPr="001419D8" w:rsidRDefault="00D73262" w:rsidP="0089590C">
            <w:pPr>
              <w:contextualSpacing/>
              <w:rPr>
                <w:bCs/>
                <w:color w:val="000000"/>
                <w:sz w:val="20"/>
                <w:szCs w:val="16"/>
              </w:rPr>
            </w:pPr>
          </w:p>
        </w:tc>
        <w:tc>
          <w:tcPr>
            <w:tcW w:w="2749" w:type="dxa"/>
            <w:shd w:val="clear" w:color="auto" w:fill="auto"/>
          </w:tcPr>
          <w:p w14:paraId="09694C2F" w14:textId="77777777" w:rsidR="00D73262" w:rsidRPr="001419D8" w:rsidRDefault="00D73262" w:rsidP="0089590C">
            <w:pPr>
              <w:contextualSpacing/>
              <w:rPr>
                <w:bCs/>
                <w:color w:val="000000"/>
                <w:sz w:val="20"/>
                <w:szCs w:val="16"/>
              </w:rPr>
            </w:pPr>
            <w:r w:rsidRPr="001419D8">
              <w:rPr>
                <w:color w:val="000000"/>
                <w:sz w:val="20"/>
                <w:szCs w:val="16"/>
              </w:rPr>
              <w:t>Perseverance</w:t>
            </w:r>
          </w:p>
        </w:tc>
        <w:tc>
          <w:tcPr>
            <w:tcW w:w="1866" w:type="dxa"/>
            <w:shd w:val="clear" w:color="auto" w:fill="auto"/>
          </w:tcPr>
          <w:p w14:paraId="279C4E43" w14:textId="77777777" w:rsidR="00D73262" w:rsidRPr="001419D8" w:rsidRDefault="00D73262" w:rsidP="0089590C">
            <w:pPr>
              <w:contextualSpacing/>
              <w:rPr>
                <w:bCs/>
                <w:color w:val="000000"/>
                <w:sz w:val="20"/>
                <w:szCs w:val="16"/>
              </w:rPr>
            </w:pPr>
            <w:r w:rsidRPr="001419D8">
              <w:rPr>
                <w:bCs/>
                <w:color w:val="000000"/>
                <w:sz w:val="20"/>
                <w:szCs w:val="16"/>
              </w:rPr>
              <w:t>-0.19 (.12)</w:t>
            </w:r>
          </w:p>
        </w:tc>
        <w:tc>
          <w:tcPr>
            <w:tcW w:w="1482" w:type="dxa"/>
            <w:shd w:val="clear" w:color="auto" w:fill="auto"/>
          </w:tcPr>
          <w:p w14:paraId="32733A1B" w14:textId="77777777" w:rsidR="00D73262" w:rsidRPr="001419D8" w:rsidRDefault="00D73262" w:rsidP="0089590C">
            <w:pPr>
              <w:contextualSpacing/>
              <w:rPr>
                <w:bCs/>
                <w:color w:val="000000"/>
                <w:sz w:val="20"/>
                <w:szCs w:val="16"/>
              </w:rPr>
            </w:pPr>
            <w:r w:rsidRPr="001419D8">
              <w:rPr>
                <w:bCs/>
                <w:color w:val="000000"/>
                <w:sz w:val="20"/>
                <w:szCs w:val="16"/>
              </w:rPr>
              <w:t>-0.03 (.12)</w:t>
            </w:r>
          </w:p>
        </w:tc>
      </w:tr>
      <w:tr w:rsidR="00D73262" w:rsidRPr="001419D8" w14:paraId="1F301654" w14:textId="77777777" w:rsidTr="0089590C">
        <w:tc>
          <w:tcPr>
            <w:tcW w:w="2723" w:type="dxa"/>
            <w:shd w:val="clear" w:color="auto" w:fill="auto"/>
          </w:tcPr>
          <w:p w14:paraId="644CC719" w14:textId="77777777" w:rsidR="00D73262" w:rsidRPr="001419D8" w:rsidRDefault="00D73262" w:rsidP="0089590C">
            <w:pPr>
              <w:contextualSpacing/>
              <w:rPr>
                <w:bCs/>
                <w:color w:val="000000"/>
                <w:sz w:val="20"/>
                <w:szCs w:val="16"/>
              </w:rPr>
            </w:pPr>
          </w:p>
        </w:tc>
        <w:tc>
          <w:tcPr>
            <w:tcW w:w="2749" w:type="dxa"/>
            <w:shd w:val="clear" w:color="auto" w:fill="auto"/>
          </w:tcPr>
          <w:p w14:paraId="707EFE4B" w14:textId="77777777" w:rsidR="00D73262" w:rsidRPr="001419D8" w:rsidRDefault="00D73262" w:rsidP="0089590C">
            <w:pPr>
              <w:contextualSpacing/>
              <w:rPr>
                <w:iCs/>
                <w:color w:val="000000"/>
                <w:sz w:val="20"/>
                <w:szCs w:val="16"/>
              </w:rPr>
            </w:pPr>
            <w:r w:rsidRPr="001419D8">
              <w:rPr>
                <w:iCs/>
                <w:color w:val="000000"/>
                <w:sz w:val="20"/>
                <w:szCs w:val="16"/>
              </w:rPr>
              <w:t>Normative Commitment</w:t>
            </w:r>
          </w:p>
        </w:tc>
        <w:tc>
          <w:tcPr>
            <w:tcW w:w="1866" w:type="dxa"/>
            <w:shd w:val="clear" w:color="auto" w:fill="auto"/>
          </w:tcPr>
          <w:p w14:paraId="52EE78E2" w14:textId="77777777" w:rsidR="00D73262" w:rsidRPr="001419D8" w:rsidRDefault="00D73262" w:rsidP="0089590C">
            <w:pPr>
              <w:contextualSpacing/>
              <w:rPr>
                <w:bCs/>
                <w:color w:val="000000"/>
                <w:sz w:val="20"/>
                <w:szCs w:val="16"/>
              </w:rPr>
            </w:pPr>
          </w:p>
        </w:tc>
        <w:tc>
          <w:tcPr>
            <w:tcW w:w="1482" w:type="dxa"/>
            <w:shd w:val="clear" w:color="auto" w:fill="auto"/>
          </w:tcPr>
          <w:p w14:paraId="21A056D6" w14:textId="77777777" w:rsidR="00D73262" w:rsidRPr="001419D8" w:rsidRDefault="00D73262" w:rsidP="0089590C">
            <w:pPr>
              <w:contextualSpacing/>
              <w:rPr>
                <w:bCs/>
                <w:color w:val="000000"/>
                <w:sz w:val="20"/>
                <w:szCs w:val="16"/>
              </w:rPr>
            </w:pPr>
            <w:r w:rsidRPr="001419D8">
              <w:rPr>
                <w:bCs/>
                <w:color w:val="000000"/>
                <w:sz w:val="20"/>
                <w:szCs w:val="16"/>
              </w:rPr>
              <w:t>-0.65** (.09)</w:t>
            </w:r>
          </w:p>
        </w:tc>
      </w:tr>
      <w:tr w:rsidR="00D73262" w:rsidRPr="001419D8" w14:paraId="0518B4FF" w14:textId="77777777" w:rsidTr="0089590C">
        <w:tc>
          <w:tcPr>
            <w:tcW w:w="2723" w:type="dxa"/>
            <w:shd w:val="clear" w:color="auto" w:fill="auto"/>
          </w:tcPr>
          <w:p w14:paraId="12D54C0A" w14:textId="77777777" w:rsidR="00D73262" w:rsidRPr="001419D8" w:rsidRDefault="00D73262" w:rsidP="0089590C">
            <w:pPr>
              <w:contextualSpacing/>
              <w:rPr>
                <w:bCs/>
                <w:color w:val="000000"/>
                <w:sz w:val="20"/>
                <w:szCs w:val="16"/>
              </w:rPr>
            </w:pPr>
          </w:p>
        </w:tc>
        <w:tc>
          <w:tcPr>
            <w:tcW w:w="2749" w:type="dxa"/>
            <w:shd w:val="clear" w:color="auto" w:fill="auto"/>
          </w:tcPr>
          <w:p w14:paraId="1BD2E5F7" w14:textId="77777777" w:rsidR="00D73262" w:rsidRPr="001419D8" w:rsidRDefault="00D73262" w:rsidP="0089590C">
            <w:pPr>
              <w:contextualSpacing/>
              <w:rPr>
                <w:bCs/>
                <w:i/>
                <w:color w:val="000000"/>
                <w:sz w:val="20"/>
                <w:szCs w:val="16"/>
              </w:rPr>
            </w:pPr>
            <w:r w:rsidRPr="001419D8">
              <w:rPr>
                <w:i/>
                <w:iCs/>
                <w:color w:val="000000"/>
                <w:sz w:val="20"/>
                <w:szCs w:val="16"/>
              </w:rPr>
              <w:t>Pseudo R</w:t>
            </w:r>
            <w:r w:rsidRPr="001419D8">
              <w:rPr>
                <w:i/>
                <w:iCs/>
                <w:color w:val="000000"/>
                <w:sz w:val="20"/>
                <w:szCs w:val="16"/>
                <w:vertAlign w:val="superscript"/>
              </w:rPr>
              <w:t>2</w:t>
            </w:r>
          </w:p>
        </w:tc>
        <w:tc>
          <w:tcPr>
            <w:tcW w:w="1866" w:type="dxa"/>
            <w:shd w:val="clear" w:color="auto" w:fill="auto"/>
          </w:tcPr>
          <w:p w14:paraId="04CCEF67" w14:textId="77777777" w:rsidR="00D73262" w:rsidRPr="001419D8" w:rsidRDefault="00D73262" w:rsidP="0089590C">
            <w:pPr>
              <w:contextualSpacing/>
              <w:rPr>
                <w:bCs/>
                <w:color w:val="000000"/>
                <w:sz w:val="20"/>
                <w:szCs w:val="16"/>
              </w:rPr>
            </w:pPr>
            <w:r w:rsidRPr="001419D8">
              <w:rPr>
                <w:bCs/>
                <w:color w:val="000000"/>
                <w:sz w:val="20"/>
                <w:szCs w:val="16"/>
              </w:rPr>
              <w:t>.03</w:t>
            </w:r>
          </w:p>
        </w:tc>
        <w:tc>
          <w:tcPr>
            <w:tcW w:w="1482" w:type="dxa"/>
            <w:shd w:val="clear" w:color="auto" w:fill="auto"/>
          </w:tcPr>
          <w:p w14:paraId="4508FE83" w14:textId="77777777" w:rsidR="00D73262" w:rsidRPr="001419D8" w:rsidRDefault="00D73262" w:rsidP="0089590C">
            <w:pPr>
              <w:contextualSpacing/>
              <w:rPr>
                <w:bCs/>
                <w:color w:val="000000"/>
                <w:sz w:val="20"/>
                <w:szCs w:val="16"/>
              </w:rPr>
            </w:pPr>
            <w:r w:rsidRPr="001419D8">
              <w:rPr>
                <w:bCs/>
                <w:color w:val="000000"/>
                <w:sz w:val="20"/>
                <w:szCs w:val="16"/>
              </w:rPr>
              <w:t>.14</w:t>
            </w:r>
          </w:p>
        </w:tc>
      </w:tr>
      <w:tr w:rsidR="00D73262" w:rsidRPr="001419D8" w14:paraId="37C86D5F" w14:textId="77777777" w:rsidTr="0089590C">
        <w:tc>
          <w:tcPr>
            <w:tcW w:w="2723" w:type="dxa"/>
            <w:tcBorders>
              <w:top w:val="single" w:sz="4" w:space="0" w:color="auto"/>
              <w:bottom w:val="nil"/>
            </w:tcBorders>
            <w:shd w:val="clear" w:color="auto" w:fill="auto"/>
          </w:tcPr>
          <w:p w14:paraId="1FE4401A" w14:textId="77777777" w:rsidR="00D73262" w:rsidRPr="001419D8" w:rsidRDefault="00D73262" w:rsidP="0089590C">
            <w:pPr>
              <w:contextualSpacing/>
              <w:rPr>
                <w:bCs/>
                <w:color w:val="000000"/>
                <w:sz w:val="20"/>
                <w:szCs w:val="16"/>
              </w:rPr>
            </w:pPr>
            <w:r w:rsidRPr="001419D8">
              <w:rPr>
                <w:color w:val="000000"/>
                <w:sz w:val="20"/>
                <w:szCs w:val="16"/>
              </w:rPr>
              <w:t>Affective Commitment</w:t>
            </w:r>
          </w:p>
        </w:tc>
        <w:tc>
          <w:tcPr>
            <w:tcW w:w="2749" w:type="dxa"/>
            <w:tcBorders>
              <w:top w:val="single" w:sz="4" w:space="0" w:color="auto"/>
              <w:bottom w:val="nil"/>
            </w:tcBorders>
            <w:shd w:val="clear" w:color="auto" w:fill="auto"/>
          </w:tcPr>
          <w:p w14:paraId="127BF865" w14:textId="77777777" w:rsidR="00D73262" w:rsidRPr="001419D8" w:rsidRDefault="00D73262" w:rsidP="0089590C">
            <w:pPr>
              <w:contextualSpacing/>
              <w:rPr>
                <w:i/>
                <w:iCs/>
                <w:color w:val="000000"/>
                <w:sz w:val="20"/>
                <w:szCs w:val="16"/>
              </w:rPr>
            </w:pPr>
            <w:r w:rsidRPr="001419D8">
              <w:rPr>
                <w:color w:val="000000"/>
                <w:sz w:val="20"/>
                <w:szCs w:val="16"/>
              </w:rPr>
              <w:t>Intercept</w:t>
            </w:r>
          </w:p>
        </w:tc>
        <w:tc>
          <w:tcPr>
            <w:tcW w:w="1866" w:type="dxa"/>
            <w:tcBorders>
              <w:top w:val="single" w:sz="4" w:space="0" w:color="auto"/>
              <w:bottom w:val="nil"/>
            </w:tcBorders>
            <w:shd w:val="clear" w:color="auto" w:fill="auto"/>
          </w:tcPr>
          <w:p w14:paraId="38F4F117" w14:textId="77777777" w:rsidR="00D73262" w:rsidRPr="001419D8" w:rsidRDefault="00D73262" w:rsidP="0089590C">
            <w:pPr>
              <w:contextualSpacing/>
              <w:rPr>
                <w:bCs/>
                <w:color w:val="000000"/>
                <w:sz w:val="20"/>
                <w:szCs w:val="16"/>
              </w:rPr>
            </w:pPr>
            <w:r w:rsidRPr="001419D8">
              <w:rPr>
                <w:bCs/>
                <w:color w:val="000000"/>
                <w:sz w:val="20"/>
                <w:szCs w:val="16"/>
              </w:rPr>
              <w:t>2.40** (.32)</w:t>
            </w:r>
          </w:p>
        </w:tc>
        <w:tc>
          <w:tcPr>
            <w:tcW w:w="1482" w:type="dxa"/>
            <w:tcBorders>
              <w:top w:val="single" w:sz="4" w:space="0" w:color="auto"/>
              <w:bottom w:val="nil"/>
            </w:tcBorders>
            <w:shd w:val="clear" w:color="auto" w:fill="auto"/>
          </w:tcPr>
          <w:p w14:paraId="27D1D440" w14:textId="77777777" w:rsidR="00D73262" w:rsidRPr="001419D8" w:rsidRDefault="00D73262" w:rsidP="0089590C">
            <w:pPr>
              <w:contextualSpacing/>
              <w:rPr>
                <w:bCs/>
                <w:color w:val="000000"/>
                <w:sz w:val="20"/>
                <w:szCs w:val="16"/>
              </w:rPr>
            </w:pPr>
            <w:r w:rsidRPr="001419D8">
              <w:rPr>
                <w:bCs/>
                <w:color w:val="000000"/>
                <w:sz w:val="20"/>
                <w:szCs w:val="16"/>
              </w:rPr>
              <w:t>1.42** (.31)</w:t>
            </w:r>
          </w:p>
        </w:tc>
      </w:tr>
      <w:tr w:rsidR="00D73262" w:rsidRPr="001419D8" w14:paraId="036A53F0" w14:textId="77777777" w:rsidTr="0089590C">
        <w:tc>
          <w:tcPr>
            <w:tcW w:w="2723" w:type="dxa"/>
            <w:tcBorders>
              <w:top w:val="nil"/>
              <w:bottom w:val="nil"/>
            </w:tcBorders>
            <w:shd w:val="clear" w:color="auto" w:fill="auto"/>
          </w:tcPr>
          <w:p w14:paraId="1F18B25A" w14:textId="77777777" w:rsidR="00D73262" w:rsidRPr="001419D8" w:rsidRDefault="00D73262" w:rsidP="0089590C">
            <w:pPr>
              <w:contextualSpacing/>
              <w:rPr>
                <w:bCs/>
                <w:color w:val="000000"/>
                <w:sz w:val="20"/>
                <w:szCs w:val="16"/>
              </w:rPr>
            </w:pPr>
          </w:p>
        </w:tc>
        <w:tc>
          <w:tcPr>
            <w:tcW w:w="2749" w:type="dxa"/>
            <w:tcBorders>
              <w:top w:val="nil"/>
              <w:bottom w:val="nil"/>
            </w:tcBorders>
            <w:shd w:val="clear" w:color="auto" w:fill="auto"/>
          </w:tcPr>
          <w:p w14:paraId="117EDC33" w14:textId="77777777" w:rsidR="00D73262" w:rsidRPr="001419D8" w:rsidRDefault="00D73262" w:rsidP="0089590C">
            <w:pPr>
              <w:contextualSpacing/>
              <w:rPr>
                <w:i/>
                <w:iCs/>
                <w:color w:val="000000"/>
                <w:sz w:val="20"/>
                <w:szCs w:val="16"/>
              </w:rPr>
            </w:pPr>
            <w:r w:rsidRPr="001419D8">
              <w:rPr>
                <w:iCs/>
                <w:color w:val="000000"/>
                <w:sz w:val="20"/>
                <w:szCs w:val="16"/>
              </w:rPr>
              <w:t>Org Type</w:t>
            </w:r>
          </w:p>
        </w:tc>
        <w:tc>
          <w:tcPr>
            <w:tcW w:w="1866" w:type="dxa"/>
            <w:tcBorders>
              <w:top w:val="nil"/>
              <w:bottom w:val="nil"/>
            </w:tcBorders>
            <w:shd w:val="clear" w:color="auto" w:fill="auto"/>
          </w:tcPr>
          <w:p w14:paraId="4AD2382A" w14:textId="77777777" w:rsidR="00D73262" w:rsidRPr="001419D8" w:rsidRDefault="00D73262" w:rsidP="0089590C">
            <w:pPr>
              <w:contextualSpacing/>
              <w:rPr>
                <w:bCs/>
                <w:color w:val="000000"/>
                <w:sz w:val="20"/>
                <w:szCs w:val="16"/>
              </w:rPr>
            </w:pPr>
            <w:r w:rsidRPr="001419D8">
              <w:rPr>
                <w:bCs/>
                <w:color w:val="000000"/>
                <w:sz w:val="20"/>
                <w:szCs w:val="16"/>
              </w:rPr>
              <w:t>0.59** (.10)</w:t>
            </w:r>
          </w:p>
        </w:tc>
        <w:tc>
          <w:tcPr>
            <w:tcW w:w="1482" w:type="dxa"/>
            <w:tcBorders>
              <w:top w:val="nil"/>
              <w:bottom w:val="nil"/>
            </w:tcBorders>
            <w:shd w:val="clear" w:color="auto" w:fill="auto"/>
          </w:tcPr>
          <w:p w14:paraId="7DC18077" w14:textId="77777777" w:rsidR="00D73262" w:rsidRPr="001419D8" w:rsidRDefault="00D73262" w:rsidP="0089590C">
            <w:pPr>
              <w:contextualSpacing/>
              <w:rPr>
                <w:bCs/>
                <w:color w:val="000000"/>
                <w:sz w:val="20"/>
                <w:szCs w:val="16"/>
              </w:rPr>
            </w:pPr>
            <w:r w:rsidRPr="001419D8">
              <w:rPr>
                <w:bCs/>
                <w:color w:val="000000"/>
                <w:sz w:val="20"/>
                <w:szCs w:val="16"/>
              </w:rPr>
              <w:t>0.60** (.09)</w:t>
            </w:r>
          </w:p>
        </w:tc>
      </w:tr>
      <w:tr w:rsidR="00D73262" w:rsidRPr="001419D8" w14:paraId="3CA02E02" w14:textId="77777777" w:rsidTr="0089590C">
        <w:tc>
          <w:tcPr>
            <w:tcW w:w="2723" w:type="dxa"/>
            <w:tcBorders>
              <w:top w:val="nil"/>
              <w:bottom w:val="nil"/>
            </w:tcBorders>
            <w:shd w:val="clear" w:color="auto" w:fill="auto"/>
          </w:tcPr>
          <w:p w14:paraId="2122D7A9" w14:textId="77777777" w:rsidR="00D73262" w:rsidRPr="001419D8" w:rsidRDefault="00D73262" w:rsidP="0089590C">
            <w:pPr>
              <w:contextualSpacing/>
              <w:rPr>
                <w:bCs/>
                <w:color w:val="000000"/>
                <w:sz w:val="20"/>
                <w:szCs w:val="16"/>
              </w:rPr>
            </w:pPr>
          </w:p>
        </w:tc>
        <w:tc>
          <w:tcPr>
            <w:tcW w:w="2749" w:type="dxa"/>
            <w:tcBorders>
              <w:top w:val="nil"/>
              <w:bottom w:val="nil"/>
            </w:tcBorders>
            <w:shd w:val="clear" w:color="auto" w:fill="auto"/>
          </w:tcPr>
          <w:p w14:paraId="50B82E15" w14:textId="77777777" w:rsidR="00D73262" w:rsidRPr="001419D8" w:rsidRDefault="00D73262" w:rsidP="0089590C">
            <w:pPr>
              <w:contextualSpacing/>
              <w:rPr>
                <w:i/>
                <w:iCs/>
                <w:color w:val="000000"/>
                <w:sz w:val="20"/>
                <w:szCs w:val="16"/>
              </w:rPr>
            </w:pPr>
            <w:r w:rsidRPr="001419D8">
              <w:rPr>
                <w:color w:val="000000"/>
                <w:sz w:val="20"/>
                <w:szCs w:val="16"/>
              </w:rPr>
              <w:t>Initiation</w:t>
            </w:r>
          </w:p>
        </w:tc>
        <w:tc>
          <w:tcPr>
            <w:tcW w:w="1866" w:type="dxa"/>
            <w:tcBorders>
              <w:top w:val="nil"/>
              <w:bottom w:val="nil"/>
            </w:tcBorders>
            <w:shd w:val="clear" w:color="auto" w:fill="auto"/>
          </w:tcPr>
          <w:p w14:paraId="44CCC49A" w14:textId="77777777" w:rsidR="00D73262" w:rsidRPr="001419D8" w:rsidRDefault="00D73262" w:rsidP="0089590C">
            <w:pPr>
              <w:contextualSpacing/>
              <w:rPr>
                <w:bCs/>
                <w:color w:val="000000"/>
                <w:sz w:val="20"/>
                <w:szCs w:val="16"/>
              </w:rPr>
            </w:pPr>
            <w:r w:rsidRPr="001419D8">
              <w:rPr>
                <w:bCs/>
                <w:color w:val="000000"/>
                <w:sz w:val="20"/>
                <w:szCs w:val="16"/>
              </w:rPr>
              <w:t>-0.13</w:t>
            </w:r>
            <w:r w:rsidRPr="001419D8">
              <w:rPr>
                <w:color w:val="000000"/>
                <w:sz w:val="20"/>
                <w:szCs w:val="16"/>
              </w:rPr>
              <w:t>† (.07)</w:t>
            </w:r>
          </w:p>
        </w:tc>
        <w:tc>
          <w:tcPr>
            <w:tcW w:w="1482" w:type="dxa"/>
            <w:tcBorders>
              <w:top w:val="nil"/>
              <w:bottom w:val="nil"/>
            </w:tcBorders>
            <w:shd w:val="clear" w:color="auto" w:fill="auto"/>
          </w:tcPr>
          <w:p w14:paraId="7E9F3423" w14:textId="77777777" w:rsidR="00D73262" w:rsidRPr="001419D8" w:rsidRDefault="00D73262" w:rsidP="0089590C">
            <w:pPr>
              <w:contextualSpacing/>
              <w:rPr>
                <w:bCs/>
                <w:color w:val="000000"/>
                <w:sz w:val="20"/>
                <w:szCs w:val="16"/>
              </w:rPr>
            </w:pPr>
            <w:r w:rsidRPr="001419D8">
              <w:rPr>
                <w:bCs/>
                <w:color w:val="000000"/>
                <w:sz w:val="20"/>
                <w:szCs w:val="16"/>
              </w:rPr>
              <w:t>-0.17** (.05)</w:t>
            </w:r>
          </w:p>
        </w:tc>
      </w:tr>
      <w:tr w:rsidR="00D73262" w:rsidRPr="001419D8" w14:paraId="5FBA6215" w14:textId="77777777" w:rsidTr="0089590C">
        <w:tc>
          <w:tcPr>
            <w:tcW w:w="2723" w:type="dxa"/>
            <w:tcBorders>
              <w:top w:val="nil"/>
              <w:bottom w:val="nil"/>
            </w:tcBorders>
            <w:shd w:val="clear" w:color="auto" w:fill="auto"/>
          </w:tcPr>
          <w:p w14:paraId="6811CFFA" w14:textId="77777777" w:rsidR="00D73262" w:rsidRPr="001419D8" w:rsidRDefault="00D73262" w:rsidP="0089590C">
            <w:pPr>
              <w:contextualSpacing/>
              <w:rPr>
                <w:bCs/>
                <w:color w:val="000000"/>
                <w:sz w:val="20"/>
                <w:szCs w:val="16"/>
              </w:rPr>
            </w:pPr>
          </w:p>
        </w:tc>
        <w:tc>
          <w:tcPr>
            <w:tcW w:w="2749" w:type="dxa"/>
            <w:tcBorders>
              <w:top w:val="nil"/>
              <w:bottom w:val="nil"/>
            </w:tcBorders>
            <w:shd w:val="clear" w:color="auto" w:fill="auto"/>
          </w:tcPr>
          <w:p w14:paraId="0E648E14" w14:textId="77777777" w:rsidR="00D73262" w:rsidRPr="001419D8" w:rsidRDefault="00D73262" w:rsidP="0089590C">
            <w:pPr>
              <w:contextualSpacing/>
              <w:rPr>
                <w:i/>
                <w:iCs/>
                <w:color w:val="000000"/>
                <w:sz w:val="20"/>
                <w:szCs w:val="16"/>
              </w:rPr>
            </w:pPr>
            <w:r w:rsidRPr="001419D8">
              <w:rPr>
                <w:color w:val="000000"/>
                <w:sz w:val="20"/>
                <w:szCs w:val="16"/>
              </w:rPr>
              <w:t>Perseverance</w:t>
            </w:r>
          </w:p>
        </w:tc>
        <w:tc>
          <w:tcPr>
            <w:tcW w:w="1866" w:type="dxa"/>
            <w:tcBorders>
              <w:top w:val="nil"/>
              <w:bottom w:val="nil"/>
            </w:tcBorders>
            <w:shd w:val="clear" w:color="auto" w:fill="auto"/>
          </w:tcPr>
          <w:p w14:paraId="42AB4A17" w14:textId="77777777" w:rsidR="00D73262" w:rsidRPr="001419D8" w:rsidRDefault="00D73262" w:rsidP="0089590C">
            <w:pPr>
              <w:contextualSpacing/>
              <w:rPr>
                <w:bCs/>
                <w:color w:val="000000"/>
                <w:sz w:val="20"/>
                <w:szCs w:val="16"/>
              </w:rPr>
            </w:pPr>
            <w:r w:rsidRPr="001419D8">
              <w:rPr>
                <w:bCs/>
                <w:color w:val="000000"/>
                <w:sz w:val="20"/>
                <w:szCs w:val="16"/>
              </w:rPr>
              <w:t>0.29** (.08)</w:t>
            </w:r>
          </w:p>
        </w:tc>
        <w:tc>
          <w:tcPr>
            <w:tcW w:w="1482" w:type="dxa"/>
            <w:tcBorders>
              <w:top w:val="nil"/>
              <w:bottom w:val="nil"/>
            </w:tcBorders>
            <w:shd w:val="clear" w:color="auto" w:fill="auto"/>
          </w:tcPr>
          <w:p w14:paraId="4046305E" w14:textId="77777777" w:rsidR="00D73262" w:rsidRPr="001419D8" w:rsidRDefault="00D73262" w:rsidP="0089590C">
            <w:pPr>
              <w:contextualSpacing/>
              <w:rPr>
                <w:bCs/>
                <w:color w:val="000000"/>
                <w:sz w:val="20"/>
                <w:szCs w:val="16"/>
              </w:rPr>
            </w:pPr>
            <w:r w:rsidRPr="001419D8">
              <w:rPr>
                <w:bCs/>
                <w:color w:val="000000"/>
                <w:sz w:val="20"/>
                <w:szCs w:val="16"/>
              </w:rPr>
              <w:t>0.16* (.07)</w:t>
            </w:r>
          </w:p>
        </w:tc>
      </w:tr>
      <w:tr w:rsidR="00D73262" w:rsidRPr="001419D8" w14:paraId="4189EF9C" w14:textId="77777777" w:rsidTr="0089590C">
        <w:tc>
          <w:tcPr>
            <w:tcW w:w="2723" w:type="dxa"/>
            <w:tcBorders>
              <w:top w:val="nil"/>
              <w:bottom w:val="nil"/>
            </w:tcBorders>
            <w:shd w:val="clear" w:color="auto" w:fill="auto"/>
          </w:tcPr>
          <w:p w14:paraId="0C51BAF7" w14:textId="77777777" w:rsidR="00D73262" w:rsidRPr="001419D8" w:rsidRDefault="00D73262" w:rsidP="0089590C">
            <w:pPr>
              <w:contextualSpacing/>
              <w:rPr>
                <w:bCs/>
                <w:color w:val="000000"/>
                <w:sz w:val="20"/>
                <w:szCs w:val="16"/>
              </w:rPr>
            </w:pPr>
          </w:p>
        </w:tc>
        <w:tc>
          <w:tcPr>
            <w:tcW w:w="2749" w:type="dxa"/>
            <w:tcBorders>
              <w:top w:val="nil"/>
              <w:bottom w:val="nil"/>
            </w:tcBorders>
            <w:shd w:val="clear" w:color="auto" w:fill="auto"/>
          </w:tcPr>
          <w:p w14:paraId="367E4875" w14:textId="77777777" w:rsidR="00D73262" w:rsidRPr="001419D8" w:rsidRDefault="00D73262" w:rsidP="0089590C">
            <w:pPr>
              <w:contextualSpacing/>
              <w:rPr>
                <w:i/>
                <w:iCs/>
                <w:color w:val="000000"/>
                <w:sz w:val="20"/>
                <w:szCs w:val="16"/>
              </w:rPr>
            </w:pPr>
            <w:r w:rsidRPr="001419D8">
              <w:rPr>
                <w:iCs/>
                <w:color w:val="000000"/>
                <w:sz w:val="20"/>
                <w:szCs w:val="16"/>
              </w:rPr>
              <w:t>Normative Commitment</w:t>
            </w:r>
          </w:p>
        </w:tc>
        <w:tc>
          <w:tcPr>
            <w:tcW w:w="1866" w:type="dxa"/>
            <w:tcBorders>
              <w:top w:val="nil"/>
              <w:bottom w:val="nil"/>
            </w:tcBorders>
            <w:shd w:val="clear" w:color="auto" w:fill="auto"/>
          </w:tcPr>
          <w:p w14:paraId="25AE8939" w14:textId="77777777" w:rsidR="00D73262" w:rsidRPr="001419D8" w:rsidRDefault="00D73262" w:rsidP="0089590C">
            <w:pPr>
              <w:contextualSpacing/>
              <w:rPr>
                <w:bCs/>
                <w:color w:val="000000"/>
                <w:sz w:val="20"/>
                <w:szCs w:val="16"/>
              </w:rPr>
            </w:pPr>
          </w:p>
        </w:tc>
        <w:tc>
          <w:tcPr>
            <w:tcW w:w="1482" w:type="dxa"/>
            <w:tcBorders>
              <w:top w:val="nil"/>
              <w:bottom w:val="nil"/>
            </w:tcBorders>
            <w:shd w:val="clear" w:color="auto" w:fill="auto"/>
          </w:tcPr>
          <w:p w14:paraId="33D30595" w14:textId="77777777" w:rsidR="00D73262" w:rsidRPr="001419D8" w:rsidRDefault="00D73262" w:rsidP="0089590C">
            <w:pPr>
              <w:contextualSpacing/>
              <w:rPr>
                <w:bCs/>
                <w:color w:val="000000"/>
                <w:sz w:val="20"/>
                <w:szCs w:val="16"/>
              </w:rPr>
            </w:pPr>
            <w:r w:rsidRPr="001419D8">
              <w:rPr>
                <w:bCs/>
                <w:color w:val="000000"/>
                <w:sz w:val="20"/>
                <w:szCs w:val="16"/>
              </w:rPr>
              <w:t>0.51** (.06)</w:t>
            </w:r>
          </w:p>
        </w:tc>
      </w:tr>
      <w:tr w:rsidR="00D73262" w:rsidRPr="001419D8" w14:paraId="2C0A6CA6" w14:textId="77777777" w:rsidTr="0089590C">
        <w:tc>
          <w:tcPr>
            <w:tcW w:w="2723" w:type="dxa"/>
            <w:tcBorders>
              <w:top w:val="nil"/>
              <w:bottom w:val="single" w:sz="4" w:space="0" w:color="auto"/>
            </w:tcBorders>
            <w:shd w:val="clear" w:color="auto" w:fill="auto"/>
          </w:tcPr>
          <w:p w14:paraId="63B9FC47" w14:textId="77777777" w:rsidR="00D73262" w:rsidRPr="001419D8" w:rsidRDefault="00D73262" w:rsidP="0089590C">
            <w:pPr>
              <w:contextualSpacing/>
              <w:rPr>
                <w:bCs/>
                <w:color w:val="000000"/>
                <w:sz w:val="20"/>
                <w:szCs w:val="16"/>
              </w:rPr>
            </w:pPr>
          </w:p>
        </w:tc>
        <w:tc>
          <w:tcPr>
            <w:tcW w:w="2749" w:type="dxa"/>
            <w:tcBorders>
              <w:top w:val="nil"/>
              <w:bottom w:val="single" w:sz="4" w:space="0" w:color="auto"/>
            </w:tcBorders>
            <w:shd w:val="clear" w:color="auto" w:fill="auto"/>
          </w:tcPr>
          <w:p w14:paraId="71100A01" w14:textId="77777777" w:rsidR="00D73262" w:rsidRPr="001419D8" w:rsidRDefault="00D73262" w:rsidP="0089590C">
            <w:pPr>
              <w:contextualSpacing/>
              <w:rPr>
                <w:i/>
                <w:iCs/>
                <w:color w:val="000000"/>
                <w:sz w:val="20"/>
                <w:szCs w:val="16"/>
              </w:rPr>
            </w:pPr>
            <w:r w:rsidRPr="001419D8">
              <w:rPr>
                <w:i/>
                <w:iCs/>
                <w:color w:val="000000"/>
                <w:sz w:val="20"/>
                <w:szCs w:val="16"/>
              </w:rPr>
              <w:t>Pseudo R</w:t>
            </w:r>
            <w:r w:rsidRPr="001419D8">
              <w:rPr>
                <w:i/>
                <w:iCs/>
                <w:color w:val="000000"/>
                <w:sz w:val="20"/>
                <w:szCs w:val="16"/>
                <w:vertAlign w:val="superscript"/>
              </w:rPr>
              <w:t>2</w:t>
            </w:r>
          </w:p>
        </w:tc>
        <w:tc>
          <w:tcPr>
            <w:tcW w:w="1866" w:type="dxa"/>
            <w:tcBorders>
              <w:top w:val="nil"/>
              <w:bottom w:val="single" w:sz="4" w:space="0" w:color="auto"/>
            </w:tcBorders>
            <w:shd w:val="clear" w:color="auto" w:fill="auto"/>
          </w:tcPr>
          <w:p w14:paraId="0F5CBCE1" w14:textId="77777777" w:rsidR="00D73262" w:rsidRPr="001419D8" w:rsidRDefault="00D73262" w:rsidP="0089590C">
            <w:pPr>
              <w:contextualSpacing/>
              <w:rPr>
                <w:bCs/>
                <w:color w:val="000000"/>
                <w:sz w:val="20"/>
                <w:szCs w:val="16"/>
              </w:rPr>
            </w:pPr>
            <w:r w:rsidRPr="001419D8">
              <w:rPr>
                <w:bCs/>
                <w:color w:val="000000"/>
                <w:sz w:val="20"/>
                <w:szCs w:val="16"/>
              </w:rPr>
              <w:t>.08</w:t>
            </w:r>
          </w:p>
        </w:tc>
        <w:tc>
          <w:tcPr>
            <w:tcW w:w="1482" w:type="dxa"/>
            <w:tcBorders>
              <w:top w:val="nil"/>
              <w:bottom w:val="single" w:sz="4" w:space="0" w:color="auto"/>
            </w:tcBorders>
            <w:shd w:val="clear" w:color="auto" w:fill="auto"/>
          </w:tcPr>
          <w:p w14:paraId="73C6C898" w14:textId="77777777" w:rsidR="00D73262" w:rsidRPr="001419D8" w:rsidRDefault="00D73262" w:rsidP="0089590C">
            <w:pPr>
              <w:contextualSpacing/>
              <w:rPr>
                <w:bCs/>
                <w:color w:val="000000"/>
                <w:sz w:val="20"/>
                <w:szCs w:val="16"/>
              </w:rPr>
            </w:pPr>
            <w:r w:rsidRPr="001419D8">
              <w:rPr>
                <w:bCs/>
                <w:color w:val="000000"/>
                <w:sz w:val="20"/>
                <w:szCs w:val="16"/>
              </w:rPr>
              <w:t>.19</w:t>
            </w:r>
          </w:p>
        </w:tc>
      </w:tr>
      <w:tr w:rsidR="00D73262" w:rsidRPr="001419D8" w14:paraId="0ABD4F10" w14:textId="77777777" w:rsidTr="0089590C">
        <w:tc>
          <w:tcPr>
            <w:tcW w:w="2723" w:type="dxa"/>
            <w:tcBorders>
              <w:top w:val="single" w:sz="4" w:space="0" w:color="auto"/>
              <w:bottom w:val="nil"/>
            </w:tcBorders>
            <w:shd w:val="clear" w:color="auto" w:fill="auto"/>
          </w:tcPr>
          <w:p w14:paraId="26F6F8D8" w14:textId="77777777" w:rsidR="00D73262" w:rsidRPr="001419D8" w:rsidRDefault="00D73262" w:rsidP="0089590C">
            <w:pPr>
              <w:contextualSpacing/>
              <w:rPr>
                <w:bCs/>
                <w:color w:val="000000"/>
                <w:sz w:val="20"/>
                <w:szCs w:val="16"/>
              </w:rPr>
            </w:pPr>
            <w:r w:rsidRPr="001419D8">
              <w:rPr>
                <w:bCs/>
                <w:color w:val="000000"/>
                <w:sz w:val="20"/>
                <w:szCs w:val="16"/>
              </w:rPr>
              <w:t>Normative Commitment</w:t>
            </w:r>
          </w:p>
        </w:tc>
        <w:tc>
          <w:tcPr>
            <w:tcW w:w="2749" w:type="dxa"/>
            <w:tcBorders>
              <w:top w:val="single" w:sz="4" w:space="0" w:color="auto"/>
              <w:bottom w:val="nil"/>
            </w:tcBorders>
            <w:shd w:val="clear" w:color="auto" w:fill="auto"/>
          </w:tcPr>
          <w:p w14:paraId="6BB53675" w14:textId="77777777" w:rsidR="00D73262" w:rsidRPr="001419D8" w:rsidRDefault="00D73262" w:rsidP="0089590C">
            <w:pPr>
              <w:contextualSpacing/>
              <w:rPr>
                <w:i/>
                <w:iCs/>
                <w:color w:val="000000"/>
                <w:sz w:val="20"/>
                <w:szCs w:val="16"/>
              </w:rPr>
            </w:pPr>
            <w:r w:rsidRPr="001419D8">
              <w:rPr>
                <w:iCs/>
                <w:color w:val="000000"/>
                <w:sz w:val="20"/>
                <w:szCs w:val="16"/>
              </w:rPr>
              <w:t>Intercept</w:t>
            </w:r>
          </w:p>
        </w:tc>
        <w:tc>
          <w:tcPr>
            <w:tcW w:w="1866" w:type="dxa"/>
            <w:tcBorders>
              <w:top w:val="single" w:sz="4" w:space="0" w:color="auto"/>
              <w:bottom w:val="nil"/>
            </w:tcBorders>
            <w:shd w:val="clear" w:color="auto" w:fill="auto"/>
          </w:tcPr>
          <w:p w14:paraId="21F704FE" w14:textId="77777777" w:rsidR="00D73262" w:rsidRPr="001419D8" w:rsidRDefault="00D73262" w:rsidP="0089590C">
            <w:pPr>
              <w:contextualSpacing/>
              <w:rPr>
                <w:bCs/>
                <w:color w:val="000000"/>
                <w:sz w:val="20"/>
                <w:szCs w:val="16"/>
              </w:rPr>
            </w:pPr>
            <w:r w:rsidRPr="001419D8">
              <w:rPr>
                <w:bCs/>
                <w:color w:val="000000"/>
                <w:sz w:val="20"/>
                <w:szCs w:val="16"/>
              </w:rPr>
              <w:t>1.86** (.28)</w:t>
            </w:r>
          </w:p>
        </w:tc>
        <w:tc>
          <w:tcPr>
            <w:tcW w:w="1482" w:type="dxa"/>
            <w:tcBorders>
              <w:top w:val="single" w:sz="4" w:space="0" w:color="auto"/>
              <w:bottom w:val="nil"/>
            </w:tcBorders>
            <w:shd w:val="clear" w:color="auto" w:fill="auto"/>
          </w:tcPr>
          <w:p w14:paraId="1C8739B3" w14:textId="77777777" w:rsidR="00D73262" w:rsidRPr="001419D8" w:rsidRDefault="00D73262" w:rsidP="0089590C">
            <w:pPr>
              <w:contextualSpacing/>
              <w:rPr>
                <w:bCs/>
                <w:color w:val="000000"/>
                <w:sz w:val="20"/>
                <w:szCs w:val="16"/>
              </w:rPr>
            </w:pPr>
            <w:r w:rsidRPr="001419D8">
              <w:rPr>
                <w:bCs/>
                <w:color w:val="000000"/>
                <w:sz w:val="20"/>
                <w:szCs w:val="16"/>
              </w:rPr>
              <w:t>-</w:t>
            </w:r>
          </w:p>
        </w:tc>
      </w:tr>
      <w:tr w:rsidR="00D73262" w:rsidRPr="001419D8" w14:paraId="492EFE03" w14:textId="77777777" w:rsidTr="0089590C">
        <w:tc>
          <w:tcPr>
            <w:tcW w:w="2723" w:type="dxa"/>
            <w:tcBorders>
              <w:top w:val="nil"/>
            </w:tcBorders>
            <w:shd w:val="clear" w:color="auto" w:fill="auto"/>
          </w:tcPr>
          <w:p w14:paraId="1B8ED3C9" w14:textId="77777777" w:rsidR="00D73262" w:rsidRPr="001419D8" w:rsidRDefault="00D73262" w:rsidP="0089590C">
            <w:pPr>
              <w:contextualSpacing/>
              <w:rPr>
                <w:bCs/>
                <w:color w:val="000000"/>
                <w:sz w:val="20"/>
                <w:szCs w:val="16"/>
              </w:rPr>
            </w:pPr>
          </w:p>
        </w:tc>
        <w:tc>
          <w:tcPr>
            <w:tcW w:w="2749" w:type="dxa"/>
            <w:tcBorders>
              <w:top w:val="nil"/>
            </w:tcBorders>
            <w:shd w:val="clear" w:color="auto" w:fill="auto"/>
          </w:tcPr>
          <w:p w14:paraId="515F779F" w14:textId="77777777" w:rsidR="00D73262" w:rsidRPr="001419D8" w:rsidRDefault="00D73262" w:rsidP="0089590C">
            <w:pPr>
              <w:contextualSpacing/>
              <w:rPr>
                <w:iCs/>
                <w:color w:val="000000"/>
                <w:sz w:val="20"/>
                <w:szCs w:val="16"/>
              </w:rPr>
            </w:pPr>
            <w:r w:rsidRPr="001419D8">
              <w:rPr>
                <w:iCs/>
                <w:color w:val="000000"/>
                <w:sz w:val="20"/>
                <w:szCs w:val="16"/>
              </w:rPr>
              <w:t>Org Type</w:t>
            </w:r>
          </w:p>
        </w:tc>
        <w:tc>
          <w:tcPr>
            <w:tcW w:w="1866" w:type="dxa"/>
            <w:tcBorders>
              <w:top w:val="nil"/>
            </w:tcBorders>
            <w:shd w:val="clear" w:color="auto" w:fill="auto"/>
          </w:tcPr>
          <w:p w14:paraId="567CF20A" w14:textId="77777777" w:rsidR="00D73262" w:rsidRPr="001419D8" w:rsidRDefault="00D73262" w:rsidP="0089590C">
            <w:pPr>
              <w:contextualSpacing/>
              <w:rPr>
                <w:bCs/>
                <w:color w:val="000000"/>
                <w:sz w:val="20"/>
                <w:szCs w:val="16"/>
              </w:rPr>
            </w:pPr>
            <w:r w:rsidRPr="001419D8">
              <w:rPr>
                <w:bCs/>
                <w:color w:val="000000"/>
                <w:sz w:val="20"/>
                <w:szCs w:val="16"/>
              </w:rPr>
              <w:t>-0.02 (.08)</w:t>
            </w:r>
          </w:p>
        </w:tc>
        <w:tc>
          <w:tcPr>
            <w:tcW w:w="1482" w:type="dxa"/>
            <w:tcBorders>
              <w:top w:val="nil"/>
            </w:tcBorders>
            <w:shd w:val="clear" w:color="auto" w:fill="auto"/>
          </w:tcPr>
          <w:p w14:paraId="125E5D53" w14:textId="77777777" w:rsidR="00D73262" w:rsidRPr="001419D8" w:rsidRDefault="00D73262" w:rsidP="0089590C">
            <w:pPr>
              <w:contextualSpacing/>
              <w:rPr>
                <w:bCs/>
                <w:color w:val="000000"/>
                <w:sz w:val="20"/>
                <w:szCs w:val="16"/>
              </w:rPr>
            </w:pPr>
            <w:r w:rsidRPr="001419D8">
              <w:rPr>
                <w:bCs/>
                <w:color w:val="000000"/>
                <w:sz w:val="20"/>
                <w:szCs w:val="16"/>
              </w:rPr>
              <w:t>-</w:t>
            </w:r>
          </w:p>
        </w:tc>
      </w:tr>
      <w:tr w:rsidR="00D73262" w:rsidRPr="001419D8" w14:paraId="66ADE46C" w14:textId="77777777" w:rsidTr="0089590C">
        <w:tc>
          <w:tcPr>
            <w:tcW w:w="2723" w:type="dxa"/>
            <w:shd w:val="clear" w:color="auto" w:fill="auto"/>
          </w:tcPr>
          <w:p w14:paraId="2AD39028" w14:textId="77777777" w:rsidR="00D73262" w:rsidRPr="001419D8" w:rsidRDefault="00D73262" w:rsidP="0089590C">
            <w:pPr>
              <w:contextualSpacing/>
              <w:rPr>
                <w:bCs/>
                <w:color w:val="000000"/>
                <w:sz w:val="20"/>
                <w:szCs w:val="16"/>
              </w:rPr>
            </w:pPr>
          </w:p>
        </w:tc>
        <w:tc>
          <w:tcPr>
            <w:tcW w:w="2749" w:type="dxa"/>
            <w:shd w:val="clear" w:color="auto" w:fill="auto"/>
          </w:tcPr>
          <w:p w14:paraId="114E2AEC" w14:textId="77777777" w:rsidR="00D73262" w:rsidRPr="001419D8" w:rsidRDefault="00D73262" w:rsidP="0089590C">
            <w:pPr>
              <w:contextualSpacing/>
              <w:rPr>
                <w:iCs/>
                <w:color w:val="000000"/>
                <w:sz w:val="20"/>
                <w:szCs w:val="16"/>
              </w:rPr>
            </w:pPr>
            <w:r w:rsidRPr="001419D8">
              <w:rPr>
                <w:iCs/>
                <w:color w:val="000000"/>
                <w:sz w:val="20"/>
                <w:szCs w:val="16"/>
              </w:rPr>
              <w:t>Initiation</w:t>
            </w:r>
          </w:p>
        </w:tc>
        <w:tc>
          <w:tcPr>
            <w:tcW w:w="1866" w:type="dxa"/>
            <w:shd w:val="clear" w:color="auto" w:fill="auto"/>
          </w:tcPr>
          <w:p w14:paraId="7ED151C8" w14:textId="77777777" w:rsidR="00D73262" w:rsidRPr="001419D8" w:rsidRDefault="00D73262" w:rsidP="0089590C">
            <w:pPr>
              <w:contextualSpacing/>
              <w:rPr>
                <w:bCs/>
                <w:color w:val="000000"/>
                <w:sz w:val="20"/>
                <w:szCs w:val="16"/>
              </w:rPr>
            </w:pPr>
            <w:r w:rsidRPr="001419D8">
              <w:rPr>
                <w:bCs/>
                <w:color w:val="000000"/>
                <w:sz w:val="20"/>
                <w:szCs w:val="16"/>
              </w:rPr>
              <w:t>0.06 (.06)</w:t>
            </w:r>
          </w:p>
        </w:tc>
        <w:tc>
          <w:tcPr>
            <w:tcW w:w="1482" w:type="dxa"/>
            <w:shd w:val="clear" w:color="auto" w:fill="auto"/>
          </w:tcPr>
          <w:p w14:paraId="3F3B72BF" w14:textId="77777777" w:rsidR="00D73262" w:rsidRPr="001419D8" w:rsidRDefault="00D73262" w:rsidP="0089590C">
            <w:pPr>
              <w:contextualSpacing/>
              <w:rPr>
                <w:bCs/>
                <w:color w:val="000000"/>
                <w:sz w:val="20"/>
                <w:szCs w:val="16"/>
              </w:rPr>
            </w:pPr>
            <w:r w:rsidRPr="001419D8">
              <w:rPr>
                <w:bCs/>
                <w:color w:val="000000"/>
                <w:sz w:val="20"/>
                <w:szCs w:val="16"/>
              </w:rPr>
              <w:t>-</w:t>
            </w:r>
          </w:p>
        </w:tc>
      </w:tr>
      <w:tr w:rsidR="00D73262" w:rsidRPr="001419D8" w14:paraId="51061834" w14:textId="77777777" w:rsidTr="0089590C">
        <w:tc>
          <w:tcPr>
            <w:tcW w:w="2723" w:type="dxa"/>
            <w:shd w:val="clear" w:color="auto" w:fill="auto"/>
          </w:tcPr>
          <w:p w14:paraId="3820F7AC" w14:textId="77777777" w:rsidR="00D73262" w:rsidRPr="001419D8" w:rsidRDefault="00D73262" w:rsidP="0089590C">
            <w:pPr>
              <w:contextualSpacing/>
              <w:rPr>
                <w:bCs/>
                <w:color w:val="000000"/>
                <w:sz w:val="20"/>
                <w:szCs w:val="16"/>
              </w:rPr>
            </w:pPr>
          </w:p>
        </w:tc>
        <w:tc>
          <w:tcPr>
            <w:tcW w:w="2749" w:type="dxa"/>
            <w:shd w:val="clear" w:color="auto" w:fill="auto"/>
          </w:tcPr>
          <w:p w14:paraId="63CA65A9" w14:textId="77777777" w:rsidR="00D73262" w:rsidRPr="001419D8" w:rsidRDefault="00D73262" w:rsidP="0089590C">
            <w:pPr>
              <w:contextualSpacing/>
              <w:rPr>
                <w:iCs/>
                <w:color w:val="000000"/>
                <w:sz w:val="20"/>
                <w:szCs w:val="16"/>
              </w:rPr>
            </w:pPr>
            <w:r w:rsidRPr="001419D8">
              <w:rPr>
                <w:iCs/>
                <w:color w:val="000000"/>
                <w:sz w:val="20"/>
                <w:szCs w:val="16"/>
              </w:rPr>
              <w:t>Perseverance</w:t>
            </w:r>
          </w:p>
        </w:tc>
        <w:tc>
          <w:tcPr>
            <w:tcW w:w="1866" w:type="dxa"/>
            <w:shd w:val="clear" w:color="auto" w:fill="auto"/>
          </w:tcPr>
          <w:p w14:paraId="66AAFEFA" w14:textId="77777777" w:rsidR="00D73262" w:rsidRPr="001419D8" w:rsidRDefault="00D73262" w:rsidP="0089590C">
            <w:pPr>
              <w:contextualSpacing/>
              <w:rPr>
                <w:bCs/>
                <w:color w:val="000000"/>
                <w:sz w:val="20"/>
                <w:szCs w:val="16"/>
              </w:rPr>
            </w:pPr>
            <w:r w:rsidRPr="001419D8">
              <w:rPr>
                <w:bCs/>
                <w:color w:val="000000"/>
                <w:sz w:val="20"/>
                <w:szCs w:val="16"/>
              </w:rPr>
              <w:t>0.28** (.07)</w:t>
            </w:r>
          </w:p>
        </w:tc>
        <w:tc>
          <w:tcPr>
            <w:tcW w:w="1482" w:type="dxa"/>
            <w:shd w:val="clear" w:color="auto" w:fill="auto"/>
          </w:tcPr>
          <w:p w14:paraId="49049CF4" w14:textId="77777777" w:rsidR="00D73262" w:rsidRPr="001419D8" w:rsidRDefault="00D73262" w:rsidP="0089590C">
            <w:pPr>
              <w:contextualSpacing/>
              <w:rPr>
                <w:bCs/>
                <w:color w:val="000000"/>
                <w:sz w:val="20"/>
                <w:szCs w:val="16"/>
              </w:rPr>
            </w:pPr>
            <w:r w:rsidRPr="001419D8">
              <w:rPr>
                <w:bCs/>
                <w:color w:val="000000"/>
                <w:sz w:val="20"/>
                <w:szCs w:val="16"/>
              </w:rPr>
              <w:t>-</w:t>
            </w:r>
          </w:p>
        </w:tc>
      </w:tr>
      <w:tr w:rsidR="00D73262" w:rsidRPr="001419D8" w14:paraId="5C4B1BB9" w14:textId="77777777" w:rsidTr="0089590C">
        <w:tc>
          <w:tcPr>
            <w:tcW w:w="2723" w:type="dxa"/>
            <w:shd w:val="clear" w:color="auto" w:fill="auto"/>
          </w:tcPr>
          <w:p w14:paraId="71DB5B61" w14:textId="77777777" w:rsidR="00D73262" w:rsidRPr="001419D8" w:rsidRDefault="00D73262" w:rsidP="0089590C">
            <w:pPr>
              <w:contextualSpacing/>
              <w:rPr>
                <w:bCs/>
                <w:color w:val="000000"/>
                <w:sz w:val="20"/>
                <w:szCs w:val="16"/>
              </w:rPr>
            </w:pPr>
          </w:p>
        </w:tc>
        <w:tc>
          <w:tcPr>
            <w:tcW w:w="2749" w:type="dxa"/>
            <w:shd w:val="clear" w:color="auto" w:fill="auto"/>
          </w:tcPr>
          <w:p w14:paraId="074D85F0" w14:textId="77777777" w:rsidR="00D73262" w:rsidRPr="001419D8" w:rsidRDefault="00D73262" w:rsidP="0089590C">
            <w:pPr>
              <w:contextualSpacing/>
              <w:rPr>
                <w:iCs/>
                <w:color w:val="000000"/>
                <w:sz w:val="20"/>
                <w:szCs w:val="16"/>
              </w:rPr>
            </w:pPr>
            <w:r w:rsidRPr="001419D8">
              <w:rPr>
                <w:iCs/>
                <w:color w:val="000000"/>
                <w:sz w:val="20"/>
                <w:szCs w:val="16"/>
              </w:rPr>
              <w:t>Normative Commitment</w:t>
            </w:r>
          </w:p>
        </w:tc>
        <w:tc>
          <w:tcPr>
            <w:tcW w:w="1866" w:type="dxa"/>
            <w:shd w:val="clear" w:color="auto" w:fill="auto"/>
          </w:tcPr>
          <w:p w14:paraId="4417F8AB" w14:textId="77777777" w:rsidR="00D73262" w:rsidRPr="001419D8" w:rsidRDefault="00D73262" w:rsidP="0089590C">
            <w:pPr>
              <w:contextualSpacing/>
              <w:rPr>
                <w:bCs/>
                <w:color w:val="000000"/>
                <w:sz w:val="20"/>
                <w:szCs w:val="16"/>
              </w:rPr>
            </w:pPr>
            <w:r w:rsidRPr="001419D8">
              <w:rPr>
                <w:bCs/>
                <w:color w:val="000000"/>
                <w:sz w:val="20"/>
                <w:szCs w:val="16"/>
              </w:rPr>
              <w:t>-</w:t>
            </w:r>
          </w:p>
        </w:tc>
        <w:tc>
          <w:tcPr>
            <w:tcW w:w="1482" w:type="dxa"/>
            <w:shd w:val="clear" w:color="auto" w:fill="auto"/>
          </w:tcPr>
          <w:p w14:paraId="66AB7F9A" w14:textId="77777777" w:rsidR="00D73262" w:rsidRPr="001419D8" w:rsidRDefault="00D73262" w:rsidP="0089590C">
            <w:pPr>
              <w:contextualSpacing/>
              <w:rPr>
                <w:bCs/>
                <w:color w:val="000000"/>
                <w:sz w:val="20"/>
                <w:szCs w:val="16"/>
              </w:rPr>
            </w:pPr>
            <w:r w:rsidRPr="001419D8">
              <w:rPr>
                <w:bCs/>
                <w:color w:val="000000"/>
                <w:sz w:val="20"/>
                <w:szCs w:val="16"/>
              </w:rPr>
              <w:t>-</w:t>
            </w:r>
          </w:p>
        </w:tc>
      </w:tr>
      <w:tr w:rsidR="00D73262" w:rsidRPr="001419D8" w14:paraId="2B1E4381" w14:textId="77777777" w:rsidTr="0089590C">
        <w:tc>
          <w:tcPr>
            <w:tcW w:w="2723" w:type="dxa"/>
            <w:tcBorders>
              <w:bottom w:val="single" w:sz="4" w:space="0" w:color="auto"/>
            </w:tcBorders>
            <w:shd w:val="clear" w:color="auto" w:fill="auto"/>
          </w:tcPr>
          <w:p w14:paraId="48736DCF" w14:textId="77777777" w:rsidR="00D73262" w:rsidRPr="001419D8" w:rsidRDefault="00D73262" w:rsidP="0089590C">
            <w:pPr>
              <w:contextualSpacing/>
              <w:rPr>
                <w:bCs/>
                <w:color w:val="000000"/>
                <w:sz w:val="20"/>
                <w:szCs w:val="16"/>
              </w:rPr>
            </w:pPr>
          </w:p>
        </w:tc>
        <w:tc>
          <w:tcPr>
            <w:tcW w:w="2749" w:type="dxa"/>
            <w:tcBorders>
              <w:bottom w:val="single" w:sz="4" w:space="0" w:color="auto"/>
            </w:tcBorders>
            <w:shd w:val="clear" w:color="auto" w:fill="auto"/>
          </w:tcPr>
          <w:p w14:paraId="0F4883BB" w14:textId="77777777" w:rsidR="00D73262" w:rsidRPr="001419D8" w:rsidRDefault="00D73262" w:rsidP="0089590C">
            <w:pPr>
              <w:contextualSpacing/>
              <w:rPr>
                <w:iCs/>
                <w:color w:val="000000"/>
                <w:sz w:val="20"/>
                <w:szCs w:val="16"/>
              </w:rPr>
            </w:pPr>
            <w:r w:rsidRPr="001419D8">
              <w:rPr>
                <w:iCs/>
                <w:color w:val="000000"/>
                <w:sz w:val="20"/>
                <w:szCs w:val="16"/>
              </w:rPr>
              <w:t>Pseudo R2</w:t>
            </w:r>
          </w:p>
        </w:tc>
        <w:tc>
          <w:tcPr>
            <w:tcW w:w="1866" w:type="dxa"/>
            <w:tcBorders>
              <w:bottom w:val="single" w:sz="4" w:space="0" w:color="auto"/>
            </w:tcBorders>
            <w:shd w:val="clear" w:color="auto" w:fill="auto"/>
          </w:tcPr>
          <w:p w14:paraId="6BF25521" w14:textId="77777777" w:rsidR="00D73262" w:rsidRPr="001419D8" w:rsidRDefault="00D73262" w:rsidP="0089590C">
            <w:pPr>
              <w:contextualSpacing/>
              <w:rPr>
                <w:bCs/>
                <w:color w:val="000000"/>
                <w:sz w:val="20"/>
                <w:szCs w:val="16"/>
              </w:rPr>
            </w:pPr>
            <w:r w:rsidRPr="001419D8">
              <w:rPr>
                <w:bCs/>
                <w:color w:val="000000"/>
                <w:sz w:val="20"/>
                <w:szCs w:val="16"/>
              </w:rPr>
              <w:t>.16</w:t>
            </w:r>
          </w:p>
        </w:tc>
        <w:tc>
          <w:tcPr>
            <w:tcW w:w="1482" w:type="dxa"/>
            <w:tcBorders>
              <w:bottom w:val="single" w:sz="4" w:space="0" w:color="auto"/>
            </w:tcBorders>
            <w:shd w:val="clear" w:color="auto" w:fill="auto"/>
          </w:tcPr>
          <w:p w14:paraId="4AB8B5AB" w14:textId="77777777" w:rsidR="00D73262" w:rsidRPr="001419D8" w:rsidRDefault="00D73262" w:rsidP="0089590C">
            <w:pPr>
              <w:contextualSpacing/>
              <w:rPr>
                <w:bCs/>
                <w:color w:val="000000"/>
                <w:sz w:val="20"/>
                <w:szCs w:val="16"/>
              </w:rPr>
            </w:pPr>
            <w:r w:rsidRPr="001419D8">
              <w:rPr>
                <w:bCs/>
                <w:color w:val="000000"/>
                <w:sz w:val="20"/>
                <w:szCs w:val="16"/>
              </w:rPr>
              <w:t>-</w:t>
            </w:r>
          </w:p>
        </w:tc>
      </w:tr>
    </w:tbl>
    <w:p w14:paraId="4310724C" w14:textId="77777777" w:rsidR="00D73262" w:rsidRPr="007A3BBA" w:rsidRDefault="00D73262" w:rsidP="00D73262">
      <w:pPr>
        <w:rPr>
          <w:sz w:val="16"/>
          <w:szCs w:val="16"/>
        </w:rPr>
      </w:pPr>
      <w:r w:rsidRPr="007A3BBA">
        <w:rPr>
          <w:bCs/>
          <w:i/>
          <w:color w:val="000000"/>
          <w:sz w:val="16"/>
          <w:szCs w:val="16"/>
        </w:rPr>
        <w:t xml:space="preserve">Note. </w:t>
      </w:r>
      <w:r w:rsidRPr="007A3BBA">
        <w:rPr>
          <w:bCs/>
          <w:color w:val="000000"/>
          <w:sz w:val="16"/>
          <w:szCs w:val="16"/>
        </w:rPr>
        <w:t xml:space="preserve">Fixed effects are reported from random intercepts random slopes models (RIRSM), except where </w:t>
      </w:r>
      <w:r w:rsidRPr="007A3BBA">
        <w:rPr>
          <w:i/>
          <w:iCs/>
          <w:color w:val="000000"/>
          <w:sz w:val="16"/>
          <w:szCs w:val="16"/>
        </w:rPr>
        <w:t>R</w:t>
      </w:r>
      <w:r w:rsidRPr="007A3BBA">
        <w:rPr>
          <w:i/>
          <w:iCs/>
          <w:color w:val="000000"/>
          <w:sz w:val="16"/>
          <w:szCs w:val="16"/>
          <w:vertAlign w:val="superscript"/>
        </w:rPr>
        <w:t xml:space="preserve">2 </w:t>
      </w:r>
      <w:r w:rsidRPr="007A3BBA">
        <w:rPr>
          <w:iCs/>
          <w:color w:val="000000"/>
          <w:sz w:val="16"/>
          <w:szCs w:val="16"/>
        </w:rPr>
        <w:t xml:space="preserve">value is denoted by </w:t>
      </w:r>
      <w:r w:rsidRPr="007A3BBA">
        <w:rPr>
          <w:color w:val="000000"/>
          <w:sz w:val="16"/>
          <w:szCs w:val="16"/>
          <w:vertAlign w:val="superscript"/>
        </w:rPr>
        <w:t>a</w:t>
      </w:r>
      <w:r w:rsidRPr="007A3BBA">
        <w:rPr>
          <w:color w:val="000000"/>
          <w:sz w:val="16"/>
          <w:szCs w:val="16"/>
        </w:rPr>
        <w:t>,</w:t>
      </w:r>
      <w:r w:rsidRPr="007A3BBA">
        <w:rPr>
          <w:bCs/>
          <w:color w:val="000000"/>
          <w:sz w:val="16"/>
          <w:szCs w:val="16"/>
        </w:rPr>
        <w:t xml:space="preserve"> in which r</w:t>
      </w:r>
      <w:r w:rsidRPr="007A3BBA">
        <w:rPr>
          <w:color w:val="000000"/>
          <w:sz w:val="16"/>
          <w:szCs w:val="16"/>
        </w:rPr>
        <w:t>esults from random intercepts fixed slopes models (RIFSM) are reported, due to lack of convergence for RIRSM</w:t>
      </w:r>
      <w:r w:rsidRPr="007A3BBA">
        <w:rPr>
          <w:bCs/>
          <w:color w:val="000000"/>
          <w:sz w:val="16"/>
          <w:szCs w:val="16"/>
        </w:rPr>
        <w:t xml:space="preserve"> (</w:t>
      </w:r>
      <w:proofErr w:type="spellStart"/>
      <w:r w:rsidRPr="007A3BBA">
        <w:rPr>
          <w:bCs/>
          <w:color w:val="000000"/>
          <w:sz w:val="16"/>
          <w:szCs w:val="16"/>
        </w:rPr>
        <w:t>Aguinis</w:t>
      </w:r>
      <w:proofErr w:type="spellEnd"/>
      <w:r w:rsidRPr="007A3BBA">
        <w:rPr>
          <w:bCs/>
          <w:color w:val="000000"/>
          <w:sz w:val="16"/>
          <w:szCs w:val="16"/>
        </w:rPr>
        <w:t xml:space="preserve"> et al., 2013). </w:t>
      </w:r>
      <w:r w:rsidRPr="007A3BBA">
        <w:rPr>
          <w:iCs/>
          <w:color w:val="000000"/>
          <w:sz w:val="16"/>
          <w:szCs w:val="16"/>
        </w:rPr>
        <w:t xml:space="preserve">Pseudo </w:t>
      </w:r>
      <w:r w:rsidRPr="007A3BBA">
        <w:rPr>
          <w:i/>
          <w:iCs/>
          <w:color w:val="000000"/>
          <w:sz w:val="16"/>
          <w:szCs w:val="16"/>
        </w:rPr>
        <w:t>R</w:t>
      </w:r>
      <w:r w:rsidRPr="007A3BBA">
        <w:rPr>
          <w:i/>
          <w:iCs/>
          <w:color w:val="000000"/>
          <w:sz w:val="16"/>
          <w:szCs w:val="16"/>
          <w:vertAlign w:val="superscript"/>
        </w:rPr>
        <w:t>2</w:t>
      </w:r>
      <w:r w:rsidRPr="007A3BBA">
        <w:rPr>
          <w:iCs/>
          <w:color w:val="000000"/>
          <w:sz w:val="16"/>
          <w:szCs w:val="16"/>
          <w:vertAlign w:val="superscript"/>
        </w:rPr>
        <w:t xml:space="preserve"> </w:t>
      </w:r>
      <w:r w:rsidRPr="007A3BBA">
        <w:rPr>
          <w:iCs/>
          <w:color w:val="000000"/>
          <w:sz w:val="16"/>
          <w:szCs w:val="16"/>
        </w:rPr>
        <w:t>is calculated as the proportional reduction of level 1 and level 2 error variances resulting from adding predictors (compared to a null-model with no predictors). The cluster variable was group ID, represented by workgroup led by the one common supervisor who completed the surveys on behalf of employees.</w:t>
      </w:r>
      <w:r w:rsidRPr="007A3BBA">
        <w:rPr>
          <w:sz w:val="16"/>
          <w:szCs w:val="16"/>
        </w:rPr>
        <w:t xml:space="preserve"> Org Type reflects type of employer (0=private or publicly-traded company, 1=government organization)</w:t>
      </w:r>
      <w:r w:rsidRPr="007A3BBA">
        <w:rPr>
          <w:color w:val="000000"/>
          <w:sz w:val="16"/>
          <w:szCs w:val="16"/>
        </w:rPr>
        <w:t>.</w:t>
      </w:r>
      <w:r w:rsidRPr="007A3BBA">
        <w:rPr>
          <w:sz w:val="16"/>
          <w:szCs w:val="16"/>
        </w:rPr>
        <w:t xml:space="preserve"> </w:t>
      </w:r>
    </w:p>
    <w:p w14:paraId="68FD9D8E" w14:textId="77777777" w:rsidR="00D73262" w:rsidRDefault="00D73262" w:rsidP="00D73262">
      <w:pPr>
        <w:rPr>
          <w:bCs/>
          <w:color w:val="000000"/>
          <w:sz w:val="16"/>
          <w:szCs w:val="16"/>
        </w:rPr>
      </w:pPr>
      <w:r w:rsidRPr="007A3BBA">
        <w:rPr>
          <w:color w:val="000000"/>
          <w:sz w:val="16"/>
          <w:szCs w:val="16"/>
        </w:rPr>
        <w:t>**</w:t>
      </w:r>
      <w:r w:rsidRPr="007A3BBA">
        <w:rPr>
          <w:i/>
          <w:iCs/>
          <w:color w:val="000000"/>
          <w:sz w:val="16"/>
          <w:szCs w:val="16"/>
        </w:rPr>
        <w:t xml:space="preserve"> p</w:t>
      </w:r>
      <w:r w:rsidRPr="007A3BBA">
        <w:rPr>
          <w:color w:val="000000"/>
          <w:sz w:val="16"/>
          <w:szCs w:val="16"/>
        </w:rPr>
        <w:t xml:space="preserve"> &lt; .01; * </w:t>
      </w:r>
      <w:r w:rsidRPr="007A3BBA">
        <w:rPr>
          <w:i/>
          <w:iCs/>
          <w:color w:val="000000"/>
          <w:sz w:val="16"/>
          <w:szCs w:val="16"/>
        </w:rPr>
        <w:t xml:space="preserve">p </w:t>
      </w:r>
      <w:r w:rsidRPr="007A3BBA">
        <w:rPr>
          <w:color w:val="000000"/>
          <w:sz w:val="16"/>
          <w:szCs w:val="16"/>
        </w:rPr>
        <w:t xml:space="preserve">&lt; .05; † </w:t>
      </w:r>
      <w:r w:rsidRPr="007A3BBA">
        <w:rPr>
          <w:i/>
          <w:iCs/>
          <w:color w:val="000000"/>
          <w:sz w:val="16"/>
          <w:szCs w:val="16"/>
        </w:rPr>
        <w:t xml:space="preserve">p </w:t>
      </w:r>
      <w:r w:rsidRPr="007A3BBA">
        <w:rPr>
          <w:color w:val="000000"/>
          <w:sz w:val="16"/>
          <w:szCs w:val="16"/>
        </w:rPr>
        <w:t>&lt; .10</w:t>
      </w:r>
      <w:r w:rsidRPr="007A3BBA">
        <w:rPr>
          <w:bCs/>
          <w:color w:val="000000"/>
          <w:sz w:val="16"/>
          <w:szCs w:val="16"/>
        </w:rPr>
        <w:t>.</w:t>
      </w:r>
    </w:p>
    <w:p w14:paraId="64924985" w14:textId="77777777" w:rsidR="00D73262" w:rsidRDefault="00D73262" w:rsidP="00D73262">
      <w:pPr>
        <w:spacing w:after="160" w:line="259" w:lineRule="auto"/>
        <w:rPr>
          <w:bCs/>
          <w:color w:val="000000"/>
          <w:sz w:val="16"/>
          <w:szCs w:val="16"/>
        </w:rPr>
      </w:pPr>
      <w:r>
        <w:rPr>
          <w:bCs/>
          <w:color w:val="000000"/>
          <w:sz w:val="16"/>
          <w:szCs w:val="16"/>
        </w:rPr>
        <w:br w:type="page"/>
      </w:r>
    </w:p>
    <w:p w14:paraId="1E69BBEF" w14:textId="1640D17B" w:rsidR="00364C9B" w:rsidRDefault="00364C9B" w:rsidP="00B651A3">
      <w:pPr>
        <w:autoSpaceDE w:val="0"/>
        <w:autoSpaceDN w:val="0"/>
        <w:adjustRightInd w:val="0"/>
        <w:spacing w:line="480" w:lineRule="auto"/>
        <w:ind w:right="60"/>
        <w:jc w:val="center"/>
        <w:rPr>
          <w:b/>
          <w:bCs/>
          <w:color w:val="000000"/>
        </w:rPr>
      </w:pPr>
      <w:r w:rsidRPr="009A6D9F">
        <w:rPr>
          <w:b/>
          <w:bCs/>
          <w:color w:val="000000"/>
        </w:rPr>
        <w:lastRenderedPageBreak/>
        <w:t>A</w:t>
      </w:r>
      <w:r>
        <w:rPr>
          <w:b/>
          <w:bCs/>
          <w:color w:val="000000"/>
        </w:rPr>
        <w:t>ppendix</w:t>
      </w:r>
      <w:r w:rsidRPr="009A6D9F">
        <w:rPr>
          <w:b/>
          <w:bCs/>
          <w:color w:val="000000"/>
        </w:rPr>
        <w:t xml:space="preserve"> </w:t>
      </w:r>
      <w:r w:rsidR="007B5D53">
        <w:rPr>
          <w:b/>
          <w:bCs/>
          <w:color w:val="000000"/>
        </w:rPr>
        <w:t>A</w:t>
      </w:r>
    </w:p>
    <w:p w14:paraId="311E7A0C" w14:textId="352E0071" w:rsidR="000F22C1" w:rsidRDefault="001419D8" w:rsidP="00B651A3">
      <w:pPr>
        <w:autoSpaceDE w:val="0"/>
        <w:autoSpaceDN w:val="0"/>
        <w:adjustRightInd w:val="0"/>
        <w:spacing w:line="480" w:lineRule="auto"/>
        <w:ind w:right="60"/>
        <w:jc w:val="center"/>
        <w:rPr>
          <w:b/>
          <w:bCs/>
          <w:color w:val="000000"/>
        </w:rPr>
      </w:pPr>
      <w:r>
        <w:rPr>
          <w:b/>
          <w:bCs/>
          <w:color w:val="000000"/>
        </w:rPr>
        <w:t>Sample</w:t>
      </w:r>
      <w:r w:rsidR="000F22C1">
        <w:rPr>
          <w:b/>
          <w:bCs/>
          <w:color w:val="000000"/>
        </w:rPr>
        <w:t xml:space="preserve"> Details for each Study</w:t>
      </w:r>
    </w:p>
    <w:p w14:paraId="519EBB69" w14:textId="7296CA8A" w:rsidR="007B5D53" w:rsidRDefault="000F22C1" w:rsidP="00974939">
      <w:pPr>
        <w:autoSpaceDE w:val="0"/>
        <w:autoSpaceDN w:val="0"/>
        <w:adjustRightInd w:val="0"/>
        <w:spacing w:line="480" w:lineRule="auto"/>
        <w:ind w:right="60"/>
        <w:rPr>
          <w:color w:val="141413"/>
        </w:rPr>
      </w:pPr>
      <w:r w:rsidRPr="000F22C1">
        <w:rPr>
          <w:b/>
          <w:bCs/>
          <w:color w:val="000000"/>
        </w:rPr>
        <w:t>Study 1</w:t>
      </w:r>
      <w:r w:rsidR="00111035">
        <w:rPr>
          <w:b/>
          <w:bCs/>
          <w:color w:val="000000"/>
        </w:rPr>
        <w:t xml:space="preserve">: </w:t>
      </w:r>
      <w:r w:rsidR="00111035" w:rsidRPr="001419D8">
        <w:rPr>
          <w:color w:val="000000"/>
        </w:rPr>
        <w:t>This s</w:t>
      </w:r>
      <w:r w:rsidR="007B5D53" w:rsidRPr="00B66B27">
        <w:rPr>
          <w:color w:val="000000"/>
        </w:rPr>
        <w:t xml:space="preserve">ample included </w:t>
      </w:r>
      <w:r w:rsidR="007B5D53" w:rsidRPr="00390500">
        <w:rPr>
          <w:color w:val="141413"/>
        </w:rPr>
        <w:t>57% male</w:t>
      </w:r>
      <w:r w:rsidR="007B5D53">
        <w:rPr>
          <w:color w:val="141413"/>
        </w:rPr>
        <w:t xml:space="preserve">, </w:t>
      </w:r>
      <w:r w:rsidR="007B5D53" w:rsidRPr="00390500">
        <w:rPr>
          <w:color w:val="141413"/>
        </w:rPr>
        <w:t xml:space="preserve">42% </w:t>
      </w:r>
      <w:r w:rsidR="007B5D53">
        <w:rPr>
          <w:color w:val="141413"/>
        </w:rPr>
        <w:t>W</w:t>
      </w:r>
      <w:r w:rsidR="007B5D53" w:rsidRPr="00390500">
        <w:rPr>
          <w:color w:val="141413"/>
        </w:rPr>
        <w:t>hite</w:t>
      </w:r>
      <w:r w:rsidR="007B5D53">
        <w:rPr>
          <w:color w:val="141413"/>
        </w:rPr>
        <w:t xml:space="preserve">; </w:t>
      </w:r>
      <w:r w:rsidR="007B5D53" w:rsidRPr="00390500">
        <w:rPr>
          <w:color w:val="141413"/>
        </w:rPr>
        <w:t>16% Hispanic; 19% Asian American; 7% African American). The participants were on average 29 years old (</w:t>
      </w:r>
      <w:r w:rsidR="007B5D53" w:rsidRPr="7346FEEA">
        <w:rPr>
          <w:i/>
          <w:iCs/>
          <w:color w:val="141413"/>
        </w:rPr>
        <w:t>SD</w:t>
      </w:r>
      <w:r w:rsidR="007B5D53" w:rsidRPr="00390500">
        <w:rPr>
          <w:color w:val="141413"/>
        </w:rPr>
        <w:t xml:space="preserve"> = 9.3), worked 35 hours per week (</w:t>
      </w:r>
      <w:r w:rsidR="007B5D53" w:rsidRPr="7346FEEA">
        <w:rPr>
          <w:i/>
          <w:iCs/>
          <w:color w:val="141413"/>
        </w:rPr>
        <w:t xml:space="preserve">SD </w:t>
      </w:r>
      <w:r w:rsidR="007B5D53" w:rsidRPr="00390500">
        <w:rPr>
          <w:color w:val="141413"/>
        </w:rPr>
        <w:t xml:space="preserve">= 17.8), and </w:t>
      </w:r>
      <w:r w:rsidR="007B5D53">
        <w:rPr>
          <w:color w:val="141413"/>
        </w:rPr>
        <w:t xml:space="preserve">had </w:t>
      </w:r>
      <w:r w:rsidR="007B5D53" w:rsidRPr="00390500">
        <w:rPr>
          <w:color w:val="141413"/>
        </w:rPr>
        <w:t>worked in their current jobs for</w:t>
      </w:r>
      <w:r w:rsidR="007B5D53">
        <w:rPr>
          <w:color w:val="141413"/>
        </w:rPr>
        <w:t xml:space="preserve"> </w:t>
      </w:r>
      <w:r w:rsidR="007B5D53" w:rsidRPr="00390500">
        <w:rPr>
          <w:color w:val="141413"/>
        </w:rPr>
        <w:t>two years (</w:t>
      </w:r>
      <w:r w:rsidR="007B5D53" w:rsidRPr="7346FEEA">
        <w:rPr>
          <w:i/>
          <w:iCs/>
          <w:color w:val="141413"/>
        </w:rPr>
        <w:t>SD</w:t>
      </w:r>
      <w:r w:rsidR="007B5D53" w:rsidRPr="00390500">
        <w:rPr>
          <w:color w:val="141413"/>
        </w:rPr>
        <w:t xml:space="preserve"> = 3.0).</w:t>
      </w:r>
    </w:p>
    <w:p w14:paraId="22F84473" w14:textId="1DE4F810" w:rsidR="00886616" w:rsidRDefault="00886616" w:rsidP="00B66B27">
      <w:pPr>
        <w:spacing w:after="160" w:line="480" w:lineRule="auto"/>
        <w:rPr>
          <w:color w:val="141413"/>
        </w:rPr>
      </w:pPr>
      <w:r w:rsidRPr="00B66B27">
        <w:rPr>
          <w:b/>
          <w:bCs/>
          <w:color w:val="141413"/>
        </w:rPr>
        <w:t xml:space="preserve">Study </w:t>
      </w:r>
      <w:r w:rsidR="00974939">
        <w:rPr>
          <w:b/>
          <w:bCs/>
          <w:color w:val="141413"/>
        </w:rPr>
        <w:t>2</w:t>
      </w:r>
      <w:r w:rsidR="00111035">
        <w:rPr>
          <w:b/>
          <w:bCs/>
          <w:color w:val="141413"/>
        </w:rPr>
        <w:t xml:space="preserve">: </w:t>
      </w:r>
      <w:r w:rsidR="00555941">
        <w:rPr>
          <w:color w:val="000000"/>
        </w:rPr>
        <w:t>Participants</w:t>
      </w:r>
      <w:r w:rsidR="00555941" w:rsidRPr="00390500">
        <w:rPr>
          <w:color w:val="141413"/>
        </w:rPr>
        <w:t xml:space="preserve"> </w:t>
      </w:r>
      <w:r w:rsidR="00555941">
        <w:rPr>
          <w:color w:val="141413"/>
        </w:rPr>
        <w:t xml:space="preserve">in this sample </w:t>
      </w:r>
      <w:r w:rsidR="00555941" w:rsidRPr="00390500">
        <w:rPr>
          <w:color w:val="141413"/>
        </w:rPr>
        <w:t>were recruited via SurveyMonkey Audience</w:t>
      </w:r>
      <w:r w:rsidR="00555941">
        <w:rPr>
          <w:color w:val="141413"/>
        </w:rPr>
        <w:t xml:space="preserve">, an online service that allows its panel members to collect points to contribute to charities in return for completing online surveys. </w:t>
      </w:r>
      <w:r>
        <w:rPr>
          <w:color w:val="141413"/>
        </w:rPr>
        <w:t>Th</w:t>
      </w:r>
      <w:r w:rsidR="00555941">
        <w:rPr>
          <w:color w:val="141413"/>
        </w:rPr>
        <w:t>e final sample</w:t>
      </w:r>
      <w:r>
        <w:rPr>
          <w:color w:val="141413"/>
        </w:rPr>
        <w:t xml:space="preserve"> included </w:t>
      </w:r>
      <w:r w:rsidRPr="00390500">
        <w:rPr>
          <w:color w:val="141413"/>
        </w:rPr>
        <w:t>40%</w:t>
      </w:r>
      <w:r>
        <w:rPr>
          <w:color w:val="141413"/>
        </w:rPr>
        <w:t xml:space="preserve"> W</w:t>
      </w:r>
      <w:r w:rsidRPr="00390500">
        <w:rPr>
          <w:color w:val="141413"/>
        </w:rPr>
        <w:t>hite</w:t>
      </w:r>
      <w:r>
        <w:rPr>
          <w:color w:val="141413"/>
        </w:rPr>
        <w:t xml:space="preserve">; </w:t>
      </w:r>
      <w:r w:rsidRPr="00390500">
        <w:rPr>
          <w:color w:val="141413"/>
        </w:rPr>
        <w:t>2% Hispanic/Latino; 3% Asian/Asian American; 2% African American/Black</w:t>
      </w:r>
      <w:r>
        <w:rPr>
          <w:color w:val="141413"/>
        </w:rPr>
        <w:t xml:space="preserve">; </w:t>
      </w:r>
      <w:r w:rsidRPr="00390500">
        <w:rPr>
          <w:color w:val="141413"/>
        </w:rPr>
        <w:t>53% male</w:t>
      </w:r>
      <w:r>
        <w:rPr>
          <w:color w:val="141413"/>
        </w:rPr>
        <w:t xml:space="preserve">; M age = </w:t>
      </w:r>
      <w:r w:rsidRPr="00390500">
        <w:rPr>
          <w:color w:val="141413"/>
        </w:rPr>
        <w:t>48.7 years</w:t>
      </w:r>
      <w:r>
        <w:rPr>
          <w:color w:val="141413"/>
        </w:rPr>
        <w:t xml:space="preserve">, </w:t>
      </w:r>
      <w:r w:rsidRPr="7346FEEA">
        <w:rPr>
          <w:i/>
          <w:iCs/>
          <w:color w:val="141413"/>
        </w:rPr>
        <w:t>SD</w:t>
      </w:r>
      <w:r w:rsidRPr="00390500">
        <w:rPr>
          <w:color w:val="141413"/>
        </w:rPr>
        <w:t xml:space="preserve"> = 6.3</w:t>
      </w:r>
      <w:r>
        <w:rPr>
          <w:color w:val="141413"/>
        </w:rPr>
        <w:t>; M =</w:t>
      </w:r>
      <w:r w:rsidRPr="00390500">
        <w:rPr>
          <w:color w:val="141413"/>
        </w:rPr>
        <w:t xml:space="preserve"> 29 hours </w:t>
      </w:r>
      <w:r>
        <w:rPr>
          <w:color w:val="141413"/>
        </w:rPr>
        <w:t xml:space="preserve">worked </w:t>
      </w:r>
      <w:r w:rsidRPr="00390500">
        <w:rPr>
          <w:color w:val="141413"/>
        </w:rPr>
        <w:t>per week</w:t>
      </w:r>
      <w:r>
        <w:rPr>
          <w:color w:val="141413"/>
        </w:rPr>
        <w:t xml:space="preserve">, </w:t>
      </w:r>
      <w:r w:rsidRPr="7346FEEA">
        <w:rPr>
          <w:i/>
          <w:iCs/>
          <w:color w:val="141413"/>
        </w:rPr>
        <w:t xml:space="preserve">SD </w:t>
      </w:r>
      <w:r w:rsidRPr="00390500">
        <w:rPr>
          <w:color w:val="141413"/>
        </w:rPr>
        <w:t>= 41.4</w:t>
      </w:r>
      <w:r>
        <w:rPr>
          <w:color w:val="141413"/>
        </w:rPr>
        <w:t>;</w:t>
      </w:r>
      <w:r w:rsidRPr="00390500">
        <w:rPr>
          <w:color w:val="141413"/>
        </w:rPr>
        <w:t xml:space="preserve"> and </w:t>
      </w:r>
      <w:r>
        <w:rPr>
          <w:color w:val="141413"/>
        </w:rPr>
        <w:t xml:space="preserve">M tenure = 39 months, </w:t>
      </w:r>
      <w:r w:rsidRPr="7346FEEA">
        <w:rPr>
          <w:i/>
          <w:iCs/>
          <w:color w:val="141413"/>
        </w:rPr>
        <w:t>SD</w:t>
      </w:r>
      <w:r w:rsidRPr="00390500">
        <w:rPr>
          <w:color w:val="141413"/>
        </w:rPr>
        <w:t xml:space="preserve"> = 12.7</w:t>
      </w:r>
      <w:r>
        <w:rPr>
          <w:color w:val="141413"/>
        </w:rPr>
        <w:t>.</w:t>
      </w:r>
      <w:r w:rsidR="00555941">
        <w:rPr>
          <w:color w:val="141413"/>
        </w:rPr>
        <w:t xml:space="preserve"> </w:t>
      </w:r>
    </w:p>
    <w:p w14:paraId="017D2605" w14:textId="740D2EE3" w:rsidR="00111035" w:rsidRDefault="00111035" w:rsidP="00B66B27">
      <w:pPr>
        <w:spacing w:after="160" w:line="480" w:lineRule="auto"/>
        <w:rPr>
          <w:b/>
          <w:bCs/>
          <w:color w:val="000000"/>
        </w:rPr>
        <w:sectPr w:rsidR="00111035" w:rsidSect="00B66B27">
          <w:pgSz w:w="12240" w:h="15840"/>
          <w:pgMar w:top="1440" w:right="1440" w:bottom="1440" w:left="1440" w:header="720" w:footer="720" w:gutter="0"/>
          <w:cols w:space="720"/>
          <w:docGrid w:linePitch="360"/>
        </w:sectPr>
      </w:pPr>
      <w:r w:rsidRPr="00B66B27">
        <w:rPr>
          <w:b/>
          <w:bCs/>
          <w:color w:val="141413"/>
        </w:rPr>
        <w:t xml:space="preserve">Study </w:t>
      </w:r>
      <w:r w:rsidR="00974939">
        <w:rPr>
          <w:b/>
          <w:bCs/>
          <w:color w:val="141413"/>
        </w:rPr>
        <w:t>3</w:t>
      </w:r>
      <w:r>
        <w:rPr>
          <w:b/>
          <w:bCs/>
          <w:color w:val="141413"/>
        </w:rPr>
        <w:t xml:space="preserve">: </w:t>
      </w:r>
      <w:r>
        <w:rPr>
          <w:color w:val="141413"/>
        </w:rPr>
        <w:t>The sample was 58</w:t>
      </w:r>
      <w:r w:rsidRPr="00390500">
        <w:rPr>
          <w:color w:val="141413"/>
        </w:rPr>
        <w:t xml:space="preserve">% male, </w:t>
      </w:r>
      <w:r>
        <w:rPr>
          <w:color w:val="141413"/>
        </w:rPr>
        <w:t>40% White (15% Hispanic, 9% Asian American, 23% African American), with an</w:t>
      </w:r>
      <w:r w:rsidRPr="00390500">
        <w:rPr>
          <w:color w:val="141413"/>
        </w:rPr>
        <w:t xml:space="preserve"> average </w:t>
      </w:r>
      <w:r>
        <w:rPr>
          <w:color w:val="141413"/>
        </w:rPr>
        <w:t xml:space="preserve">age of 33.6 </w:t>
      </w:r>
      <w:r w:rsidRPr="00390500">
        <w:rPr>
          <w:color w:val="141413"/>
        </w:rPr>
        <w:t>years</w:t>
      </w:r>
      <w:r>
        <w:rPr>
          <w:color w:val="141413"/>
        </w:rPr>
        <w:t xml:space="preserve"> of age (SD = 12.4) and average tenure of 5.3 years (SD = 6.4).</w:t>
      </w:r>
    </w:p>
    <w:p w14:paraId="520CA8DF" w14:textId="38CCB9B2" w:rsidR="00841745" w:rsidRDefault="00841745" w:rsidP="00841745">
      <w:pPr>
        <w:spacing w:after="160" w:line="259" w:lineRule="auto"/>
        <w:jc w:val="center"/>
        <w:rPr>
          <w:b/>
          <w:bCs/>
          <w:color w:val="000000"/>
        </w:rPr>
      </w:pPr>
      <w:r w:rsidRPr="009A6D9F">
        <w:rPr>
          <w:b/>
          <w:bCs/>
          <w:color w:val="000000"/>
        </w:rPr>
        <w:lastRenderedPageBreak/>
        <w:t>A</w:t>
      </w:r>
      <w:r>
        <w:rPr>
          <w:b/>
          <w:bCs/>
          <w:color w:val="000000"/>
        </w:rPr>
        <w:t>ppendix</w:t>
      </w:r>
      <w:r w:rsidRPr="009A6D9F">
        <w:rPr>
          <w:b/>
          <w:bCs/>
          <w:color w:val="000000"/>
        </w:rPr>
        <w:t xml:space="preserve"> </w:t>
      </w:r>
      <w:r>
        <w:rPr>
          <w:b/>
          <w:bCs/>
          <w:color w:val="000000"/>
        </w:rPr>
        <w:t>B</w:t>
      </w:r>
    </w:p>
    <w:p w14:paraId="748ABEAF" w14:textId="4CA13F5E" w:rsidR="00841745" w:rsidRPr="00FE7A3E" w:rsidRDefault="00841745" w:rsidP="00841745">
      <w:pPr>
        <w:autoSpaceDE w:val="0"/>
        <w:autoSpaceDN w:val="0"/>
        <w:adjustRightInd w:val="0"/>
        <w:spacing w:line="480" w:lineRule="auto"/>
        <w:ind w:right="60"/>
        <w:jc w:val="center"/>
        <w:rPr>
          <w:b/>
          <w:bCs/>
          <w:color w:val="000000"/>
        </w:rPr>
      </w:pPr>
      <w:r>
        <w:rPr>
          <w:b/>
          <w:bCs/>
          <w:color w:val="000000"/>
        </w:rPr>
        <w:t>CFA Statistics for Mindset of Obligation</w:t>
      </w:r>
    </w:p>
    <w:p w14:paraId="09C238F6" w14:textId="7B28EAA7" w:rsidR="00841745" w:rsidRDefault="00841745" w:rsidP="00841745">
      <w:pPr>
        <w:autoSpaceDE w:val="0"/>
        <w:autoSpaceDN w:val="0"/>
        <w:adjustRightInd w:val="0"/>
        <w:spacing w:line="480" w:lineRule="auto"/>
        <w:ind w:right="60"/>
        <w:rPr>
          <w:b/>
          <w:color w:val="000000"/>
        </w:rPr>
      </w:pPr>
      <w:r>
        <w:rPr>
          <w:b/>
          <w:color w:val="000000"/>
        </w:rPr>
        <w:t xml:space="preserve">Table </w:t>
      </w:r>
      <w:r w:rsidR="00B66B27">
        <w:rPr>
          <w:b/>
          <w:color w:val="000000"/>
        </w:rPr>
        <w:t>B1</w:t>
      </w:r>
    </w:p>
    <w:p w14:paraId="7B0FF2BB" w14:textId="77777777" w:rsidR="00841745" w:rsidRDefault="00841745" w:rsidP="00841745">
      <w:pPr>
        <w:autoSpaceDE w:val="0"/>
        <w:autoSpaceDN w:val="0"/>
        <w:adjustRightInd w:val="0"/>
        <w:spacing w:line="480" w:lineRule="auto"/>
        <w:ind w:right="60"/>
        <w:rPr>
          <w:bCs/>
          <w:color w:val="000000"/>
        </w:rPr>
      </w:pPr>
      <w:r w:rsidRPr="00A065F2">
        <w:rPr>
          <w:b/>
          <w:color w:val="000000"/>
        </w:rPr>
        <w:t>Standardized Factor Loadings from CFA for Mindset of Obligation Dimensions</w:t>
      </w:r>
    </w:p>
    <w:tbl>
      <w:tblPr>
        <w:tblStyle w:val="TableGrid"/>
        <w:tblpPr w:leftFromText="180" w:rightFromText="180" w:vertAnchor="text" w:horzAnchor="margin" w:tblpX="-720" w:tblpY="-2"/>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990"/>
        <w:gridCol w:w="990"/>
        <w:gridCol w:w="990"/>
        <w:gridCol w:w="990"/>
        <w:gridCol w:w="1440"/>
        <w:gridCol w:w="990"/>
        <w:gridCol w:w="242"/>
        <w:gridCol w:w="748"/>
        <w:gridCol w:w="208"/>
        <w:gridCol w:w="782"/>
        <w:gridCol w:w="990"/>
      </w:tblGrid>
      <w:tr w:rsidR="00841745" w:rsidRPr="00A53D26" w14:paraId="68CCA253" w14:textId="77777777" w:rsidTr="00013A22">
        <w:trPr>
          <w:trHeight w:val="260"/>
        </w:trPr>
        <w:tc>
          <w:tcPr>
            <w:tcW w:w="4950" w:type="dxa"/>
            <w:gridSpan w:val="4"/>
            <w:tcBorders>
              <w:top w:val="single" w:sz="4" w:space="0" w:color="auto"/>
            </w:tcBorders>
          </w:tcPr>
          <w:p w14:paraId="2DDFE712" w14:textId="77777777" w:rsidR="00841745" w:rsidRPr="00A53D26" w:rsidRDefault="00841745" w:rsidP="00C44FF6">
            <w:pPr>
              <w:contextualSpacing/>
              <w:jc w:val="center"/>
              <w:rPr>
                <w:sz w:val="18"/>
                <w:szCs w:val="18"/>
              </w:rPr>
            </w:pPr>
            <w:r w:rsidRPr="00A53D26">
              <w:rPr>
                <w:sz w:val="18"/>
                <w:szCs w:val="18"/>
              </w:rPr>
              <w:t>Initiation</w:t>
            </w:r>
          </w:p>
        </w:tc>
        <w:tc>
          <w:tcPr>
            <w:tcW w:w="6390" w:type="dxa"/>
            <w:gridSpan w:val="8"/>
            <w:tcBorders>
              <w:top w:val="single" w:sz="4" w:space="0" w:color="auto"/>
            </w:tcBorders>
          </w:tcPr>
          <w:p w14:paraId="01B07030" w14:textId="77777777" w:rsidR="00841745" w:rsidRPr="00A53D26" w:rsidRDefault="00841745" w:rsidP="00C44FF6">
            <w:pPr>
              <w:contextualSpacing/>
              <w:jc w:val="center"/>
              <w:rPr>
                <w:sz w:val="18"/>
                <w:szCs w:val="18"/>
              </w:rPr>
            </w:pPr>
            <w:r w:rsidRPr="00A53D26">
              <w:rPr>
                <w:sz w:val="18"/>
                <w:szCs w:val="18"/>
              </w:rPr>
              <w:t>Perseverance</w:t>
            </w:r>
          </w:p>
        </w:tc>
      </w:tr>
      <w:tr w:rsidR="00C44FF6" w:rsidRPr="00A53D26" w14:paraId="572142C2" w14:textId="77777777" w:rsidTr="00013A22">
        <w:tc>
          <w:tcPr>
            <w:tcW w:w="1980" w:type="dxa"/>
            <w:tcBorders>
              <w:bottom w:val="single" w:sz="4" w:space="0" w:color="auto"/>
            </w:tcBorders>
            <w:vAlign w:val="bottom"/>
          </w:tcPr>
          <w:p w14:paraId="0D7C2F89" w14:textId="77777777" w:rsidR="002B2683" w:rsidRPr="00A53D26" w:rsidRDefault="002B2683" w:rsidP="00C44FF6">
            <w:pPr>
              <w:jc w:val="center"/>
              <w:rPr>
                <w:sz w:val="18"/>
                <w:szCs w:val="18"/>
              </w:rPr>
            </w:pPr>
            <w:r w:rsidRPr="00A53D26">
              <w:rPr>
                <w:sz w:val="18"/>
                <w:szCs w:val="18"/>
              </w:rPr>
              <w:t>Item</w:t>
            </w:r>
          </w:p>
        </w:tc>
        <w:tc>
          <w:tcPr>
            <w:tcW w:w="990" w:type="dxa"/>
            <w:tcBorders>
              <w:bottom w:val="single" w:sz="4" w:space="0" w:color="auto"/>
            </w:tcBorders>
            <w:vAlign w:val="bottom"/>
          </w:tcPr>
          <w:p w14:paraId="5ADBF97E" w14:textId="77777777" w:rsidR="002B2683" w:rsidRDefault="002B2683" w:rsidP="00C44FF6">
            <w:pPr>
              <w:jc w:val="center"/>
              <w:rPr>
                <w:sz w:val="18"/>
                <w:szCs w:val="18"/>
              </w:rPr>
            </w:pPr>
            <w:r w:rsidRPr="00A53D26">
              <w:rPr>
                <w:sz w:val="18"/>
                <w:szCs w:val="18"/>
              </w:rPr>
              <w:t xml:space="preserve">Study </w:t>
            </w:r>
            <w:r>
              <w:rPr>
                <w:sz w:val="18"/>
                <w:szCs w:val="18"/>
              </w:rPr>
              <w:t>1</w:t>
            </w:r>
          </w:p>
          <w:p w14:paraId="70385C08" w14:textId="5186577A" w:rsidR="002B2683" w:rsidRPr="00A53D26" w:rsidRDefault="002B2683" w:rsidP="00C44FF6">
            <w:pPr>
              <w:jc w:val="center"/>
              <w:rPr>
                <w:sz w:val="18"/>
                <w:szCs w:val="18"/>
              </w:rPr>
            </w:pPr>
            <w:r w:rsidRPr="002B2683">
              <w:rPr>
                <w:color w:val="FF0000"/>
                <w:sz w:val="18"/>
                <w:szCs w:val="18"/>
              </w:rPr>
              <w:t>(</w:t>
            </w:r>
            <w:r w:rsidRPr="00C44FF6">
              <w:rPr>
                <w:i/>
                <w:color w:val="FF0000"/>
                <w:sz w:val="18"/>
                <w:szCs w:val="18"/>
              </w:rPr>
              <w:t>N</w:t>
            </w:r>
            <w:r w:rsidRPr="002B2683">
              <w:rPr>
                <w:color w:val="FF0000"/>
                <w:sz w:val="18"/>
                <w:szCs w:val="18"/>
              </w:rPr>
              <w:t xml:space="preserve"> = 147)</w:t>
            </w:r>
          </w:p>
        </w:tc>
        <w:tc>
          <w:tcPr>
            <w:tcW w:w="990" w:type="dxa"/>
            <w:tcBorders>
              <w:bottom w:val="single" w:sz="4" w:space="0" w:color="auto"/>
            </w:tcBorders>
            <w:vAlign w:val="bottom"/>
          </w:tcPr>
          <w:p w14:paraId="3D2F80C3" w14:textId="2DD04351" w:rsidR="002B2683" w:rsidRPr="00A53D26" w:rsidRDefault="002B2683" w:rsidP="00C44FF6">
            <w:pPr>
              <w:jc w:val="center"/>
              <w:rPr>
                <w:sz w:val="18"/>
                <w:szCs w:val="18"/>
              </w:rPr>
            </w:pPr>
            <w:r w:rsidRPr="00A53D26">
              <w:rPr>
                <w:sz w:val="18"/>
                <w:szCs w:val="18"/>
              </w:rPr>
              <w:t xml:space="preserve">Study </w:t>
            </w:r>
            <w:r>
              <w:rPr>
                <w:sz w:val="18"/>
                <w:szCs w:val="18"/>
              </w:rPr>
              <w:t>2</w:t>
            </w:r>
            <w:r w:rsidRPr="00A53D26">
              <w:rPr>
                <w:sz w:val="18"/>
                <w:szCs w:val="18"/>
              </w:rPr>
              <w:t xml:space="preserve"> Wave 1</w:t>
            </w:r>
            <w:r>
              <w:rPr>
                <w:sz w:val="18"/>
                <w:szCs w:val="18"/>
              </w:rPr>
              <w:t xml:space="preserve"> </w:t>
            </w:r>
            <w:r w:rsidRPr="002B2683">
              <w:rPr>
                <w:color w:val="FF0000"/>
                <w:sz w:val="18"/>
                <w:szCs w:val="18"/>
              </w:rPr>
              <w:t>(</w:t>
            </w:r>
            <w:r w:rsidRPr="00C44FF6">
              <w:rPr>
                <w:i/>
                <w:color w:val="FF0000"/>
                <w:sz w:val="18"/>
                <w:szCs w:val="18"/>
              </w:rPr>
              <w:t>N</w:t>
            </w:r>
            <w:r w:rsidRPr="002B2683">
              <w:rPr>
                <w:color w:val="FF0000"/>
                <w:sz w:val="18"/>
                <w:szCs w:val="18"/>
              </w:rPr>
              <w:t xml:space="preserve"> = 828)</w:t>
            </w:r>
          </w:p>
        </w:tc>
        <w:tc>
          <w:tcPr>
            <w:tcW w:w="990" w:type="dxa"/>
            <w:tcBorders>
              <w:bottom w:val="single" w:sz="4" w:space="0" w:color="auto"/>
            </w:tcBorders>
            <w:vAlign w:val="bottom"/>
          </w:tcPr>
          <w:p w14:paraId="71DD5DC7" w14:textId="77777777" w:rsidR="002B2683" w:rsidRDefault="002B2683" w:rsidP="00C44FF6">
            <w:pPr>
              <w:jc w:val="center"/>
              <w:rPr>
                <w:sz w:val="18"/>
                <w:szCs w:val="18"/>
              </w:rPr>
            </w:pPr>
            <w:r w:rsidRPr="00A53D26">
              <w:rPr>
                <w:sz w:val="18"/>
                <w:szCs w:val="18"/>
              </w:rPr>
              <w:t xml:space="preserve">Study </w:t>
            </w:r>
            <w:r>
              <w:rPr>
                <w:sz w:val="18"/>
                <w:szCs w:val="18"/>
              </w:rPr>
              <w:t>2</w:t>
            </w:r>
            <w:r w:rsidRPr="00A53D26">
              <w:rPr>
                <w:sz w:val="18"/>
                <w:szCs w:val="18"/>
              </w:rPr>
              <w:t xml:space="preserve"> Wave 2</w:t>
            </w:r>
          </w:p>
          <w:p w14:paraId="626B9B5E" w14:textId="604CDF85" w:rsidR="002B2683" w:rsidRPr="00A53D26" w:rsidRDefault="002B2683" w:rsidP="00C44FF6">
            <w:pPr>
              <w:jc w:val="center"/>
              <w:rPr>
                <w:sz w:val="18"/>
                <w:szCs w:val="18"/>
              </w:rPr>
            </w:pPr>
            <w:r w:rsidRPr="002B2683">
              <w:rPr>
                <w:color w:val="FF0000"/>
                <w:sz w:val="18"/>
                <w:szCs w:val="18"/>
              </w:rPr>
              <w:t>(</w:t>
            </w:r>
            <w:r w:rsidRPr="00C44FF6">
              <w:rPr>
                <w:i/>
                <w:color w:val="FF0000"/>
                <w:sz w:val="18"/>
                <w:szCs w:val="18"/>
              </w:rPr>
              <w:t>N</w:t>
            </w:r>
            <w:r w:rsidRPr="002B2683">
              <w:rPr>
                <w:color w:val="FF0000"/>
                <w:sz w:val="18"/>
                <w:szCs w:val="18"/>
              </w:rPr>
              <w:t xml:space="preserve"> = 426)</w:t>
            </w:r>
          </w:p>
        </w:tc>
        <w:tc>
          <w:tcPr>
            <w:tcW w:w="990" w:type="dxa"/>
            <w:tcBorders>
              <w:bottom w:val="single" w:sz="4" w:space="0" w:color="auto"/>
            </w:tcBorders>
            <w:vAlign w:val="bottom"/>
          </w:tcPr>
          <w:p w14:paraId="7AF5ECBD" w14:textId="77777777" w:rsidR="002B2683" w:rsidRDefault="002B2683" w:rsidP="00C44FF6">
            <w:pPr>
              <w:jc w:val="center"/>
              <w:rPr>
                <w:sz w:val="18"/>
                <w:szCs w:val="18"/>
              </w:rPr>
            </w:pPr>
            <w:r w:rsidRPr="00A53D26">
              <w:rPr>
                <w:sz w:val="18"/>
                <w:szCs w:val="18"/>
              </w:rPr>
              <w:t xml:space="preserve">Study </w:t>
            </w:r>
            <w:r>
              <w:rPr>
                <w:sz w:val="18"/>
                <w:szCs w:val="18"/>
              </w:rPr>
              <w:t>3</w:t>
            </w:r>
          </w:p>
          <w:p w14:paraId="55345FE1" w14:textId="2BBD83F2" w:rsidR="00C44FF6" w:rsidRPr="00A53D26" w:rsidRDefault="00C44FF6" w:rsidP="00C44FF6">
            <w:pPr>
              <w:jc w:val="center"/>
              <w:rPr>
                <w:sz w:val="18"/>
                <w:szCs w:val="18"/>
              </w:rPr>
            </w:pPr>
            <w:r w:rsidRPr="00C44FF6">
              <w:rPr>
                <w:color w:val="FF0000"/>
                <w:sz w:val="18"/>
                <w:szCs w:val="18"/>
              </w:rPr>
              <w:t>(</w:t>
            </w:r>
            <w:r w:rsidRPr="00C44FF6">
              <w:rPr>
                <w:i/>
                <w:color w:val="FF0000"/>
                <w:sz w:val="18"/>
                <w:szCs w:val="18"/>
              </w:rPr>
              <w:t>N</w:t>
            </w:r>
            <w:r w:rsidRPr="00C44FF6">
              <w:rPr>
                <w:color w:val="FF0000"/>
                <w:sz w:val="18"/>
                <w:szCs w:val="18"/>
              </w:rPr>
              <w:t xml:space="preserve"> = 296)</w:t>
            </w:r>
          </w:p>
        </w:tc>
        <w:tc>
          <w:tcPr>
            <w:tcW w:w="1440" w:type="dxa"/>
            <w:tcBorders>
              <w:bottom w:val="single" w:sz="4" w:space="0" w:color="auto"/>
            </w:tcBorders>
            <w:vAlign w:val="bottom"/>
          </w:tcPr>
          <w:p w14:paraId="554F28CF" w14:textId="77777777" w:rsidR="002B2683" w:rsidRPr="00A53D26" w:rsidRDefault="002B2683" w:rsidP="00C44FF6">
            <w:pPr>
              <w:jc w:val="center"/>
              <w:rPr>
                <w:sz w:val="18"/>
                <w:szCs w:val="18"/>
              </w:rPr>
            </w:pPr>
            <w:r w:rsidRPr="00A53D26">
              <w:rPr>
                <w:sz w:val="18"/>
                <w:szCs w:val="18"/>
              </w:rPr>
              <w:t>Item</w:t>
            </w:r>
          </w:p>
        </w:tc>
        <w:tc>
          <w:tcPr>
            <w:tcW w:w="990" w:type="dxa"/>
            <w:tcBorders>
              <w:bottom w:val="single" w:sz="4" w:space="0" w:color="auto"/>
            </w:tcBorders>
            <w:vAlign w:val="bottom"/>
          </w:tcPr>
          <w:p w14:paraId="5351BF86" w14:textId="77777777" w:rsidR="002B2683" w:rsidRDefault="002B2683" w:rsidP="00C44FF6">
            <w:pPr>
              <w:jc w:val="center"/>
              <w:rPr>
                <w:sz w:val="18"/>
                <w:szCs w:val="18"/>
              </w:rPr>
            </w:pPr>
            <w:r w:rsidRPr="00A53D26">
              <w:rPr>
                <w:sz w:val="18"/>
                <w:szCs w:val="18"/>
              </w:rPr>
              <w:t xml:space="preserve">Study </w:t>
            </w:r>
            <w:r>
              <w:rPr>
                <w:sz w:val="18"/>
                <w:szCs w:val="18"/>
              </w:rPr>
              <w:t>1</w:t>
            </w:r>
          </w:p>
          <w:p w14:paraId="58DD6085" w14:textId="135B9BAE" w:rsidR="002B2683" w:rsidRPr="00A53D26" w:rsidRDefault="002B2683" w:rsidP="00C44FF6">
            <w:pPr>
              <w:jc w:val="center"/>
              <w:rPr>
                <w:sz w:val="18"/>
                <w:szCs w:val="18"/>
              </w:rPr>
            </w:pPr>
            <w:r w:rsidRPr="002B2683">
              <w:rPr>
                <w:color w:val="FF0000"/>
                <w:sz w:val="18"/>
                <w:szCs w:val="18"/>
              </w:rPr>
              <w:t>(</w:t>
            </w:r>
            <w:r>
              <w:rPr>
                <w:color w:val="FF0000"/>
                <w:sz w:val="18"/>
                <w:szCs w:val="18"/>
              </w:rPr>
              <w:t>N</w:t>
            </w:r>
            <w:r w:rsidRPr="002B2683">
              <w:rPr>
                <w:color w:val="FF0000"/>
                <w:sz w:val="18"/>
                <w:szCs w:val="18"/>
              </w:rPr>
              <w:t xml:space="preserve"> = 147)</w:t>
            </w:r>
          </w:p>
        </w:tc>
        <w:tc>
          <w:tcPr>
            <w:tcW w:w="990" w:type="dxa"/>
            <w:gridSpan w:val="2"/>
            <w:tcBorders>
              <w:bottom w:val="single" w:sz="4" w:space="0" w:color="auto"/>
            </w:tcBorders>
            <w:vAlign w:val="bottom"/>
          </w:tcPr>
          <w:p w14:paraId="2F9B8203" w14:textId="77777777" w:rsidR="00013A22" w:rsidRDefault="002B2683" w:rsidP="00013A22">
            <w:pPr>
              <w:jc w:val="center"/>
              <w:rPr>
                <w:sz w:val="18"/>
                <w:szCs w:val="18"/>
              </w:rPr>
            </w:pPr>
            <w:r w:rsidRPr="00A53D26">
              <w:rPr>
                <w:sz w:val="18"/>
                <w:szCs w:val="18"/>
              </w:rPr>
              <w:t xml:space="preserve">Study </w:t>
            </w:r>
            <w:r>
              <w:rPr>
                <w:sz w:val="18"/>
                <w:szCs w:val="18"/>
              </w:rPr>
              <w:t>2</w:t>
            </w:r>
          </w:p>
          <w:p w14:paraId="146640E6" w14:textId="77777777" w:rsidR="00013A22" w:rsidRDefault="002B2683" w:rsidP="00C44FF6">
            <w:pPr>
              <w:jc w:val="center"/>
              <w:rPr>
                <w:sz w:val="18"/>
                <w:szCs w:val="18"/>
              </w:rPr>
            </w:pPr>
            <w:r w:rsidRPr="00A53D26">
              <w:rPr>
                <w:sz w:val="18"/>
                <w:szCs w:val="18"/>
              </w:rPr>
              <w:t xml:space="preserve"> Wave 1</w:t>
            </w:r>
          </w:p>
          <w:p w14:paraId="3FCCA78E" w14:textId="7BD779BD" w:rsidR="002B2683" w:rsidRPr="00A53D26" w:rsidRDefault="002B2683" w:rsidP="00C44FF6">
            <w:pPr>
              <w:jc w:val="center"/>
              <w:rPr>
                <w:sz w:val="18"/>
                <w:szCs w:val="18"/>
              </w:rPr>
            </w:pPr>
            <w:r>
              <w:rPr>
                <w:sz w:val="18"/>
                <w:szCs w:val="18"/>
              </w:rPr>
              <w:t xml:space="preserve"> </w:t>
            </w:r>
            <w:r w:rsidRPr="002B2683">
              <w:rPr>
                <w:color w:val="FF0000"/>
                <w:sz w:val="18"/>
                <w:szCs w:val="18"/>
              </w:rPr>
              <w:t>(</w:t>
            </w:r>
            <w:r>
              <w:rPr>
                <w:color w:val="FF0000"/>
                <w:sz w:val="18"/>
                <w:szCs w:val="18"/>
              </w:rPr>
              <w:t>N</w:t>
            </w:r>
            <w:r w:rsidRPr="002B2683">
              <w:rPr>
                <w:color w:val="FF0000"/>
                <w:sz w:val="18"/>
                <w:szCs w:val="18"/>
              </w:rPr>
              <w:t xml:space="preserve"> = 828)</w:t>
            </w:r>
          </w:p>
        </w:tc>
        <w:tc>
          <w:tcPr>
            <w:tcW w:w="990" w:type="dxa"/>
            <w:gridSpan w:val="2"/>
            <w:tcBorders>
              <w:bottom w:val="single" w:sz="4" w:space="0" w:color="auto"/>
            </w:tcBorders>
            <w:vAlign w:val="bottom"/>
          </w:tcPr>
          <w:p w14:paraId="59F129E7" w14:textId="77777777" w:rsidR="00013A22" w:rsidRDefault="002B2683" w:rsidP="00C44FF6">
            <w:pPr>
              <w:jc w:val="center"/>
              <w:rPr>
                <w:sz w:val="18"/>
                <w:szCs w:val="18"/>
              </w:rPr>
            </w:pPr>
            <w:r w:rsidRPr="00A53D26">
              <w:rPr>
                <w:sz w:val="18"/>
                <w:szCs w:val="18"/>
              </w:rPr>
              <w:t xml:space="preserve">Study </w:t>
            </w:r>
            <w:r>
              <w:rPr>
                <w:sz w:val="18"/>
                <w:szCs w:val="18"/>
              </w:rPr>
              <w:t>2</w:t>
            </w:r>
          </w:p>
          <w:p w14:paraId="3557DBD0" w14:textId="13E16560" w:rsidR="002B2683" w:rsidRDefault="002B2683" w:rsidP="00C44FF6">
            <w:pPr>
              <w:jc w:val="center"/>
              <w:rPr>
                <w:sz w:val="18"/>
                <w:szCs w:val="18"/>
              </w:rPr>
            </w:pPr>
            <w:r w:rsidRPr="00A53D26">
              <w:rPr>
                <w:sz w:val="18"/>
                <w:szCs w:val="18"/>
              </w:rPr>
              <w:t>Wave 2</w:t>
            </w:r>
          </w:p>
          <w:p w14:paraId="2944D93D" w14:textId="46246869" w:rsidR="002B2683" w:rsidRPr="00A53D26" w:rsidRDefault="002B2683" w:rsidP="00C44FF6">
            <w:pPr>
              <w:jc w:val="center"/>
              <w:rPr>
                <w:sz w:val="18"/>
                <w:szCs w:val="18"/>
              </w:rPr>
            </w:pPr>
            <w:r w:rsidRPr="002B2683">
              <w:rPr>
                <w:color w:val="FF0000"/>
                <w:sz w:val="18"/>
                <w:szCs w:val="18"/>
              </w:rPr>
              <w:t>(</w:t>
            </w:r>
            <w:r>
              <w:rPr>
                <w:color w:val="FF0000"/>
                <w:sz w:val="18"/>
                <w:szCs w:val="18"/>
              </w:rPr>
              <w:t>N</w:t>
            </w:r>
            <w:r w:rsidRPr="002B2683">
              <w:rPr>
                <w:color w:val="FF0000"/>
                <w:sz w:val="18"/>
                <w:szCs w:val="18"/>
              </w:rPr>
              <w:t xml:space="preserve"> = 426)</w:t>
            </w:r>
          </w:p>
        </w:tc>
        <w:tc>
          <w:tcPr>
            <w:tcW w:w="990" w:type="dxa"/>
            <w:tcBorders>
              <w:bottom w:val="single" w:sz="4" w:space="0" w:color="auto"/>
            </w:tcBorders>
            <w:vAlign w:val="bottom"/>
          </w:tcPr>
          <w:p w14:paraId="33BF5A9E" w14:textId="77777777" w:rsidR="00C44FF6" w:rsidRDefault="00C44FF6" w:rsidP="00C44FF6">
            <w:pPr>
              <w:jc w:val="center"/>
              <w:rPr>
                <w:sz w:val="18"/>
                <w:szCs w:val="18"/>
              </w:rPr>
            </w:pPr>
            <w:r w:rsidRPr="00A53D26">
              <w:rPr>
                <w:sz w:val="18"/>
                <w:szCs w:val="18"/>
              </w:rPr>
              <w:t xml:space="preserve">Study </w:t>
            </w:r>
            <w:r>
              <w:rPr>
                <w:sz w:val="18"/>
                <w:szCs w:val="18"/>
              </w:rPr>
              <w:t>3</w:t>
            </w:r>
          </w:p>
          <w:p w14:paraId="514ECD27" w14:textId="4F04411B" w:rsidR="002B2683" w:rsidRPr="00A53D26" w:rsidRDefault="00C44FF6" w:rsidP="00C44FF6">
            <w:pPr>
              <w:jc w:val="center"/>
              <w:rPr>
                <w:sz w:val="18"/>
                <w:szCs w:val="18"/>
              </w:rPr>
            </w:pPr>
            <w:r w:rsidRPr="00C44FF6">
              <w:rPr>
                <w:color w:val="FF0000"/>
                <w:sz w:val="18"/>
                <w:szCs w:val="18"/>
              </w:rPr>
              <w:t>(</w:t>
            </w:r>
            <w:r w:rsidRPr="00C44FF6">
              <w:rPr>
                <w:i/>
                <w:color w:val="FF0000"/>
                <w:sz w:val="18"/>
                <w:szCs w:val="18"/>
              </w:rPr>
              <w:t>N</w:t>
            </w:r>
            <w:r w:rsidRPr="00C44FF6">
              <w:rPr>
                <w:color w:val="FF0000"/>
                <w:sz w:val="18"/>
                <w:szCs w:val="18"/>
              </w:rPr>
              <w:t xml:space="preserve"> = 296)</w:t>
            </w:r>
          </w:p>
        </w:tc>
      </w:tr>
      <w:tr w:rsidR="00C44FF6" w:rsidRPr="00A53D26" w14:paraId="318D8E9B" w14:textId="77777777" w:rsidTr="00013A22">
        <w:tc>
          <w:tcPr>
            <w:tcW w:w="1980" w:type="dxa"/>
            <w:tcBorders>
              <w:top w:val="single" w:sz="4" w:space="0" w:color="auto"/>
            </w:tcBorders>
          </w:tcPr>
          <w:p w14:paraId="320AF467" w14:textId="77777777" w:rsidR="00841745" w:rsidRPr="00A53D26" w:rsidRDefault="00841745" w:rsidP="00C44FF6">
            <w:pPr>
              <w:rPr>
                <w:sz w:val="18"/>
                <w:szCs w:val="18"/>
              </w:rPr>
            </w:pPr>
            <w:r w:rsidRPr="00A53D26">
              <w:rPr>
                <w:sz w:val="18"/>
                <w:szCs w:val="18"/>
              </w:rPr>
              <w:t>1. I find myself saying “yes” to requests more often than I say “no”.</w:t>
            </w:r>
          </w:p>
        </w:tc>
        <w:tc>
          <w:tcPr>
            <w:tcW w:w="990" w:type="dxa"/>
            <w:tcBorders>
              <w:top w:val="single" w:sz="4" w:space="0" w:color="auto"/>
            </w:tcBorders>
          </w:tcPr>
          <w:p w14:paraId="694EEAC8" w14:textId="77777777" w:rsidR="00841745" w:rsidRPr="00A53D26" w:rsidRDefault="00841745" w:rsidP="00C44FF6">
            <w:pPr>
              <w:jc w:val="center"/>
              <w:rPr>
                <w:sz w:val="18"/>
                <w:szCs w:val="18"/>
              </w:rPr>
            </w:pPr>
            <w:r w:rsidRPr="00A53D26">
              <w:rPr>
                <w:sz w:val="18"/>
                <w:szCs w:val="18"/>
              </w:rPr>
              <w:t>.61</w:t>
            </w:r>
          </w:p>
        </w:tc>
        <w:tc>
          <w:tcPr>
            <w:tcW w:w="990" w:type="dxa"/>
            <w:tcBorders>
              <w:top w:val="single" w:sz="4" w:space="0" w:color="auto"/>
            </w:tcBorders>
          </w:tcPr>
          <w:p w14:paraId="1391F2EB" w14:textId="77777777" w:rsidR="00841745" w:rsidRPr="00A53D26" w:rsidRDefault="00841745" w:rsidP="00C44FF6">
            <w:pPr>
              <w:jc w:val="center"/>
              <w:rPr>
                <w:sz w:val="18"/>
                <w:szCs w:val="18"/>
              </w:rPr>
            </w:pPr>
            <w:r w:rsidRPr="00A53D26">
              <w:rPr>
                <w:sz w:val="18"/>
                <w:szCs w:val="18"/>
              </w:rPr>
              <w:t>.62</w:t>
            </w:r>
          </w:p>
        </w:tc>
        <w:tc>
          <w:tcPr>
            <w:tcW w:w="990" w:type="dxa"/>
            <w:tcBorders>
              <w:top w:val="single" w:sz="4" w:space="0" w:color="auto"/>
            </w:tcBorders>
          </w:tcPr>
          <w:p w14:paraId="6120E94D" w14:textId="77777777" w:rsidR="00841745" w:rsidRPr="00A53D26" w:rsidRDefault="00841745" w:rsidP="00C44FF6">
            <w:pPr>
              <w:jc w:val="center"/>
              <w:rPr>
                <w:sz w:val="18"/>
                <w:szCs w:val="18"/>
              </w:rPr>
            </w:pPr>
            <w:r w:rsidRPr="00A53D26">
              <w:rPr>
                <w:sz w:val="18"/>
                <w:szCs w:val="18"/>
              </w:rPr>
              <w:t>.57</w:t>
            </w:r>
          </w:p>
        </w:tc>
        <w:tc>
          <w:tcPr>
            <w:tcW w:w="990" w:type="dxa"/>
            <w:tcBorders>
              <w:top w:val="single" w:sz="4" w:space="0" w:color="auto"/>
            </w:tcBorders>
          </w:tcPr>
          <w:p w14:paraId="46A31733" w14:textId="63338B1F" w:rsidR="00841745" w:rsidRPr="00A53D26" w:rsidRDefault="00450A24" w:rsidP="00C44FF6">
            <w:pPr>
              <w:jc w:val="center"/>
              <w:rPr>
                <w:sz w:val="18"/>
                <w:szCs w:val="18"/>
              </w:rPr>
            </w:pPr>
            <w:r>
              <w:rPr>
                <w:sz w:val="18"/>
                <w:szCs w:val="18"/>
              </w:rPr>
              <w:t>.69</w:t>
            </w:r>
          </w:p>
        </w:tc>
        <w:tc>
          <w:tcPr>
            <w:tcW w:w="1440" w:type="dxa"/>
            <w:tcBorders>
              <w:top w:val="single" w:sz="4" w:space="0" w:color="auto"/>
            </w:tcBorders>
          </w:tcPr>
          <w:p w14:paraId="79BDCC67" w14:textId="77777777" w:rsidR="00841745" w:rsidRPr="00A53D26" w:rsidRDefault="00841745" w:rsidP="00C44FF6">
            <w:pPr>
              <w:rPr>
                <w:sz w:val="18"/>
                <w:szCs w:val="18"/>
              </w:rPr>
            </w:pPr>
            <w:r w:rsidRPr="00A53D26">
              <w:rPr>
                <w:sz w:val="18"/>
                <w:szCs w:val="18"/>
              </w:rPr>
              <w:t>1. I am not a quitter.</w:t>
            </w:r>
          </w:p>
        </w:tc>
        <w:tc>
          <w:tcPr>
            <w:tcW w:w="1232" w:type="dxa"/>
            <w:gridSpan w:val="2"/>
            <w:tcBorders>
              <w:top w:val="single" w:sz="4" w:space="0" w:color="auto"/>
            </w:tcBorders>
          </w:tcPr>
          <w:p w14:paraId="01577333" w14:textId="77777777" w:rsidR="00841745" w:rsidRPr="00A53D26" w:rsidRDefault="00841745" w:rsidP="00013A22">
            <w:pPr>
              <w:jc w:val="center"/>
              <w:rPr>
                <w:sz w:val="18"/>
                <w:szCs w:val="18"/>
              </w:rPr>
            </w:pPr>
            <w:r w:rsidRPr="00A53D26">
              <w:rPr>
                <w:sz w:val="18"/>
                <w:szCs w:val="18"/>
              </w:rPr>
              <w:t>.63</w:t>
            </w:r>
          </w:p>
        </w:tc>
        <w:tc>
          <w:tcPr>
            <w:tcW w:w="956" w:type="dxa"/>
            <w:gridSpan w:val="2"/>
            <w:tcBorders>
              <w:top w:val="single" w:sz="4" w:space="0" w:color="auto"/>
            </w:tcBorders>
          </w:tcPr>
          <w:p w14:paraId="12EB0EAC" w14:textId="77777777" w:rsidR="00841745" w:rsidRPr="00A53D26" w:rsidRDefault="00841745" w:rsidP="00C44FF6">
            <w:pPr>
              <w:jc w:val="center"/>
              <w:rPr>
                <w:sz w:val="18"/>
                <w:szCs w:val="18"/>
              </w:rPr>
            </w:pPr>
            <w:r w:rsidRPr="00A53D26">
              <w:rPr>
                <w:sz w:val="18"/>
                <w:szCs w:val="18"/>
              </w:rPr>
              <w:t>.69</w:t>
            </w:r>
          </w:p>
        </w:tc>
        <w:tc>
          <w:tcPr>
            <w:tcW w:w="782" w:type="dxa"/>
            <w:tcBorders>
              <w:top w:val="single" w:sz="4" w:space="0" w:color="auto"/>
            </w:tcBorders>
          </w:tcPr>
          <w:p w14:paraId="5E9E973A" w14:textId="77777777" w:rsidR="00841745" w:rsidRPr="00A53D26" w:rsidRDefault="00841745" w:rsidP="00C44FF6">
            <w:pPr>
              <w:jc w:val="center"/>
              <w:rPr>
                <w:sz w:val="18"/>
                <w:szCs w:val="18"/>
              </w:rPr>
            </w:pPr>
            <w:r w:rsidRPr="00A53D26">
              <w:rPr>
                <w:sz w:val="18"/>
                <w:szCs w:val="18"/>
              </w:rPr>
              <w:t>.71</w:t>
            </w:r>
          </w:p>
        </w:tc>
        <w:tc>
          <w:tcPr>
            <w:tcW w:w="990" w:type="dxa"/>
            <w:tcBorders>
              <w:top w:val="single" w:sz="4" w:space="0" w:color="auto"/>
            </w:tcBorders>
          </w:tcPr>
          <w:p w14:paraId="051C8100" w14:textId="690A0560" w:rsidR="00841745" w:rsidRPr="00A53D26" w:rsidRDefault="00450A24" w:rsidP="00C44FF6">
            <w:pPr>
              <w:jc w:val="center"/>
              <w:rPr>
                <w:sz w:val="18"/>
                <w:szCs w:val="18"/>
              </w:rPr>
            </w:pPr>
            <w:r>
              <w:rPr>
                <w:sz w:val="18"/>
                <w:szCs w:val="18"/>
              </w:rPr>
              <w:t>.69</w:t>
            </w:r>
          </w:p>
        </w:tc>
      </w:tr>
      <w:tr w:rsidR="00C44FF6" w:rsidRPr="00A53D26" w14:paraId="50D2F20D" w14:textId="77777777" w:rsidTr="00013A22">
        <w:tc>
          <w:tcPr>
            <w:tcW w:w="1980" w:type="dxa"/>
          </w:tcPr>
          <w:p w14:paraId="1EA48D3A" w14:textId="77777777" w:rsidR="00841745" w:rsidRPr="00A53D26" w:rsidRDefault="00841745" w:rsidP="00C44FF6">
            <w:pPr>
              <w:rPr>
                <w:sz w:val="18"/>
                <w:szCs w:val="18"/>
              </w:rPr>
            </w:pPr>
            <w:r w:rsidRPr="00A53D26">
              <w:rPr>
                <w:sz w:val="18"/>
                <w:szCs w:val="18"/>
              </w:rPr>
              <w:t>2. I have no problem saying “no” to requests. (Reversed)</w:t>
            </w:r>
          </w:p>
        </w:tc>
        <w:tc>
          <w:tcPr>
            <w:tcW w:w="990" w:type="dxa"/>
          </w:tcPr>
          <w:p w14:paraId="29CAB766" w14:textId="77777777" w:rsidR="00841745" w:rsidRPr="00A53D26" w:rsidRDefault="00841745" w:rsidP="00C44FF6">
            <w:pPr>
              <w:jc w:val="center"/>
              <w:rPr>
                <w:sz w:val="18"/>
                <w:szCs w:val="18"/>
              </w:rPr>
            </w:pPr>
            <w:r w:rsidRPr="00A53D26">
              <w:rPr>
                <w:sz w:val="18"/>
                <w:szCs w:val="18"/>
              </w:rPr>
              <w:t>.56</w:t>
            </w:r>
          </w:p>
        </w:tc>
        <w:tc>
          <w:tcPr>
            <w:tcW w:w="990" w:type="dxa"/>
          </w:tcPr>
          <w:p w14:paraId="60EA88E9" w14:textId="77777777" w:rsidR="00841745" w:rsidRPr="00A53D26" w:rsidRDefault="00841745" w:rsidP="00C44FF6">
            <w:pPr>
              <w:jc w:val="center"/>
              <w:rPr>
                <w:sz w:val="18"/>
                <w:szCs w:val="18"/>
              </w:rPr>
            </w:pPr>
            <w:r w:rsidRPr="00A53D26">
              <w:rPr>
                <w:sz w:val="18"/>
                <w:szCs w:val="18"/>
              </w:rPr>
              <w:t>.62</w:t>
            </w:r>
          </w:p>
        </w:tc>
        <w:tc>
          <w:tcPr>
            <w:tcW w:w="990" w:type="dxa"/>
          </w:tcPr>
          <w:p w14:paraId="20935014" w14:textId="77777777" w:rsidR="00841745" w:rsidRPr="00A53D26" w:rsidRDefault="00841745" w:rsidP="00C44FF6">
            <w:pPr>
              <w:jc w:val="center"/>
              <w:rPr>
                <w:sz w:val="18"/>
                <w:szCs w:val="18"/>
              </w:rPr>
            </w:pPr>
            <w:r w:rsidRPr="00A53D26">
              <w:rPr>
                <w:sz w:val="18"/>
                <w:szCs w:val="18"/>
              </w:rPr>
              <w:t>.62</w:t>
            </w:r>
          </w:p>
        </w:tc>
        <w:tc>
          <w:tcPr>
            <w:tcW w:w="990" w:type="dxa"/>
          </w:tcPr>
          <w:p w14:paraId="4E73C54A" w14:textId="6BE929FA" w:rsidR="00841745" w:rsidRPr="00A53D26" w:rsidRDefault="00450A24" w:rsidP="00C44FF6">
            <w:pPr>
              <w:jc w:val="center"/>
              <w:rPr>
                <w:sz w:val="18"/>
                <w:szCs w:val="18"/>
              </w:rPr>
            </w:pPr>
            <w:r>
              <w:rPr>
                <w:sz w:val="18"/>
                <w:szCs w:val="18"/>
              </w:rPr>
              <w:t>.30</w:t>
            </w:r>
          </w:p>
        </w:tc>
        <w:tc>
          <w:tcPr>
            <w:tcW w:w="1440" w:type="dxa"/>
          </w:tcPr>
          <w:p w14:paraId="4A64804C" w14:textId="77777777" w:rsidR="00841745" w:rsidRPr="00A53D26" w:rsidRDefault="00841745" w:rsidP="00C44FF6">
            <w:pPr>
              <w:rPr>
                <w:sz w:val="18"/>
                <w:szCs w:val="18"/>
              </w:rPr>
            </w:pPr>
            <w:r w:rsidRPr="00A53D26">
              <w:rPr>
                <w:sz w:val="18"/>
                <w:szCs w:val="18"/>
              </w:rPr>
              <w:t>2. I was taught that it is important to stay loyal.</w:t>
            </w:r>
          </w:p>
        </w:tc>
        <w:tc>
          <w:tcPr>
            <w:tcW w:w="1232" w:type="dxa"/>
            <w:gridSpan w:val="2"/>
          </w:tcPr>
          <w:p w14:paraId="0C9ACA57" w14:textId="77777777" w:rsidR="00841745" w:rsidRPr="00A53D26" w:rsidRDefault="00841745" w:rsidP="00013A22">
            <w:pPr>
              <w:jc w:val="center"/>
              <w:rPr>
                <w:sz w:val="18"/>
                <w:szCs w:val="18"/>
              </w:rPr>
            </w:pPr>
            <w:r w:rsidRPr="00A53D26">
              <w:rPr>
                <w:sz w:val="18"/>
                <w:szCs w:val="18"/>
              </w:rPr>
              <w:t>.45</w:t>
            </w:r>
          </w:p>
        </w:tc>
        <w:tc>
          <w:tcPr>
            <w:tcW w:w="956" w:type="dxa"/>
            <w:gridSpan w:val="2"/>
          </w:tcPr>
          <w:p w14:paraId="29512035" w14:textId="77777777" w:rsidR="00841745" w:rsidRPr="00A53D26" w:rsidRDefault="00841745" w:rsidP="00C44FF6">
            <w:pPr>
              <w:jc w:val="center"/>
              <w:rPr>
                <w:sz w:val="18"/>
                <w:szCs w:val="18"/>
              </w:rPr>
            </w:pPr>
            <w:r w:rsidRPr="00A53D26">
              <w:rPr>
                <w:sz w:val="18"/>
                <w:szCs w:val="18"/>
              </w:rPr>
              <w:t>.45</w:t>
            </w:r>
          </w:p>
        </w:tc>
        <w:tc>
          <w:tcPr>
            <w:tcW w:w="782" w:type="dxa"/>
          </w:tcPr>
          <w:p w14:paraId="284D585D" w14:textId="77777777" w:rsidR="00841745" w:rsidRPr="00A53D26" w:rsidRDefault="00841745" w:rsidP="00C44FF6">
            <w:pPr>
              <w:jc w:val="center"/>
              <w:rPr>
                <w:sz w:val="18"/>
                <w:szCs w:val="18"/>
              </w:rPr>
            </w:pPr>
            <w:r w:rsidRPr="00A53D26">
              <w:rPr>
                <w:sz w:val="18"/>
                <w:szCs w:val="18"/>
              </w:rPr>
              <w:t>.55</w:t>
            </w:r>
          </w:p>
        </w:tc>
        <w:tc>
          <w:tcPr>
            <w:tcW w:w="990" w:type="dxa"/>
          </w:tcPr>
          <w:p w14:paraId="3A43A9B9" w14:textId="39D741C7" w:rsidR="00841745" w:rsidRPr="00A53D26" w:rsidRDefault="00450A24" w:rsidP="00C44FF6">
            <w:pPr>
              <w:jc w:val="center"/>
              <w:rPr>
                <w:sz w:val="18"/>
                <w:szCs w:val="18"/>
              </w:rPr>
            </w:pPr>
            <w:r>
              <w:rPr>
                <w:sz w:val="18"/>
                <w:szCs w:val="18"/>
              </w:rPr>
              <w:t>.51</w:t>
            </w:r>
          </w:p>
        </w:tc>
      </w:tr>
      <w:tr w:rsidR="00C44FF6" w:rsidRPr="00A53D26" w14:paraId="61FB67B4" w14:textId="77777777" w:rsidTr="00013A22">
        <w:tc>
          <w:tcPr>
            <w:tcW w:w="1980" w:type="dxa"/>
          </w:tcPr>
          <w:p w14:paraId="479CC061" w14:textId="77777777" w:rsidR="00841745" w:rsidRPr="00A53D26" w:rsidRDefault="00841745" w:rsidP="00C44FF6">
            <w:pPr>
              <w:rPr>
                <w:sz w:val="18"/>
                <w:szCs w:val="18"/>
              </w:rPr>
            </w:pPr>
            <w:r w:rsidRPr="00A53D26">
              <w:rPr>
                <w:sz w:val="18"/>
                <w:szCs w:val="18"/>
              </w:rPr>
              <w:t>3. I feel obligated to say “yes” to most requests.</w:t>
            </w:r>
          </w:p>
        </w:tc>
        <w:tc>
          <w:tcPr>
            <w:tcW w:w="990" w:type="dxa"/>
          </w:tcPr>
          <w:p w14:paraId="638D130A" w14:textId="77777777" w:rsidR="00841745" w:rsidRPr="00A53D26" w:rsidRDefault="00841745" w:rsidP="00C44FF6">
            <w:pPr>
              <w:jc w:val="center"/>
              <w:rPr>
                <w:sz w:val="18"/>
                <w:szCs w:val="18"/>
              </w:rPr>
            </w:pPr>
            <w:r w:rsidRPr="00A53D26">
              <w:rPr>
                <w:sz w:val="18"/>
                <w:szCs w:val="18"/>
              </w:rPr>
              <w:t>.81</w:t>
            </w:r>
          </w:p>
        </w:tc>
        <w:tc>
          <w:tcPr>
            <w:tcW w:w="990" w:type="dxa"/>
          </w:tcPr>
          <w:p w14:paraId="3620639D" w14:textId="77777777" w:rsidR="00841745" w:rsidRPr="00A53D26" w:rsidRDefault="00841745" w:rsidP="00C44FF6">
            <w:pPr>
              <w:jc w:val="center"/>
              <w:rPr>
                <w:sz w:val="18"/>
                <w:szCs w:val="18"/>
              </w:rPr>
            </w:pPr>
            <w:r w:rsidRPr="00A53D26">
              <w:rPr>
                <w:sz w:val="18"/>
                <w:szCs w:val="18"/>
              </w:rPr>
              <w:t>.76</w:t>
            </w:r>
          </w:p>
        </w:tc>
        <w:tc>
          <w:tcPr>
            <w:tcW w:w="990" w:type="dxa"/>
          </w:tcPr>
          <w:p w14:paraId="139A56FA" w14:textId="77777777" w:rsidR="00841745" w:rsidRPr="00A53D26" w:rsidRDefault="00841745" w:rsidP="00C44FF6">
            <w:pPr>
              <w:jc w:val="center"/>
              <w:rPr>
                <w:sz w:val="18"/>
                <w:szCs w:val="18"/>
              </w:rPr>
            </w:pPr>
            <w:r w:rsidRPr="00A53D26">
              <w:rPr>
                <w:sz w:val="18"/>
                <w:szCs w:val="18"/>
              </w:rPr>
              <w:t>.67</w:t>
            </w:r>
          </w:p>
        </w:tc>
        <w:tc>
          <w:tcPr>
            <w:tcW w:w="990" w:type="dxa"/>
          </w:tcPr>
          <w:p w14:paraId="23077F9A" w14:textId="2376E20E" w:rsidR="00841745" w:rsidRPr="00A53D26" w:rsidRDefault="00450A24" w:rsidP="00C44FF6">
            <w:pPr>
              <w:jc w:val="center"/>
              <w:rPr>
                <w:sz w:val="18"/>
                <w:szCs w:val="18"/>
              </w:rPr>
            </w:pPr>
            <w:r>
              <w:rPr>
                <w:sz w:val="18"/>
                <w:szCs w:val="18"/>
              </w:rPr>
              <w:t>.67</w:t>
            </w:r>
          </w:p>
        </w:tc>
        <w:tc>
          <w:tcPr>
            <w:tcW w:w="1440" w:type="dxa"/>
          </w:tcPr>
          <w:p w14:paraId="71B6F50F" w14:textId="77777777" w:rsidR="00841745" w:rsidRPr="00A53D26" w:rsidRDefault="00841745" w:rsidP="00C44FF6">
            <w:pPr>
              <w:rPr>
                <w:sz w:val="18"/>
                <w:szCs w:val="18"/>
              </w:rPr>
            </w:pPr>
            <w:r w:rsidRPr="00A53D26">
              <w:rPr>
                <w:sz w:val="18"/>
                <w:szCs w:val="18"/>
              </w:rPr>
              <w:t>3. Quitting is incongruent with my belief system.</w:t>
            </w:r>
          </w:p>
        </w:tc>
        <w:tc>
          <w:tcPr>
            <w:tcW w:w="1232" w:type="dxa"/>
            <w:gridSpan w:val="2"/>
          </w:tcPr>
          <w:p w14:paraId="12E4308C" w14:textId="77777777" w:rsidR="00841745" w:rsidRPr="00A53D26" w:rsidRDefault="00841745" w:rsidP="00013A22">
            <w:pPr>
              <w:jc w:val="center"/>
              <w:rPr>
                <w:sz w:val="18"/>
                <w:szCs w:val="18"/>
              </w:rPr>
            </w:pPr>
            <w:r w:rsidRPr="00A53D26">
              <w:rPr>
                <w:sz w:val="18"/>
                <w:szCs w:val="18"/>
              </w:rPr>
              <w:t>.55</w:t>
            </w:r>
          </w:p>
        </w:tc>
        <w:tc>
          <w:tcPr>
            <w:tcW w:w="956" w:type="dxa"/>
            <w:gridSpan w:val="2"/>
          </w:tcPr>
          <w:p w14:paraId="57271425" w14:textId="77777777" w:rsidR="00841745" w:rsidRPr="00A53D26" w:rsidRDefault="00841745" w:rsidP="00C44FF6">
            <w:pPr>
              <w:jc w:val="center"/>
              <w:rPr>
                <w:sz w:val="18"/>
                <w:szCs w:val="18"/>
              </w:rPr>
            </w:pPr>
            <w:r w:rsidRPr="00A53D26">
              <w:rPr>
                <w:sz w:val="18"/>
                <w:szCs w:val="18"/>
              </w:rPr>
              <w:t>.54</w:t>
            </w:r>
          </w:p>
        </w:tc>
        <w:tc>
          <w:tcPr>
            <w:tcW w:w="782" w:type="dxa"/>
          </w:tcPr>
          <w:p w14:paraId="113CAC81" w14:textId="77777777" w:rsidR="00841745" w:rsidRPr="00A53D26" w:rsidRDefault="00841745" w:rsidP="00C44FF6">
            <w:pPr>
              <w:jc w:val="center"/>
              <w:rPr>
                <w:sz w:val="18"/>
                <w:szCs w:val="18"/>
              </w:rPr>
            </w:pPr>
            <w:r w:rsidRPr="00A53D26">
              <w:rPr>
                <w:sz w:val="18"/>
                <w:szCs w:val="18"/>
              </w:rPr>
              <w:t>.48</w:t>
            </w:r>
          </w:p>
        </w:tc>
        <w:tc>
          <w:tcPr>
            <w:tcW w:w="990" w:type="dxa"/>
          </w:tcPr>
          <w:p w14:paraId="5FB29B44" w14:textId="6A5414DB" w:rsidR="00841745" w:rsidRPr="00A53D26" w:rsidRDefault="00450A24" w:rsidP="00C44FF6">
            <w:pPr>
              <w:jc w:val="center"/>
              <w:rPr>
                <w:sz w:val="18"/>
                <w:szCs w:val="18"/>
              </w:rPr>
            </w:pPr>
            <w:r>
              <w:rPr>
                <w:sz w:val="18"/>
                <w:szCs w:val="18"/>
              </w:rPr>
              <w:t>.57</w:t>
            </w:r>
          </w:p>
        </w:tc>
      </w:tr>
      <w:tr w:rsidR="00C44FF6" w:rsidRPr="00A53D26" w14:paraId="4F15AE67" w14:textId="77777777" w:rsidTr="00013A22">
        <w:tc>
          <w:tcPr>
            <w:tcW w:w="1980" w:type="dxa"/>
          </w:tcPr>
          <w:p w14:paraId="04C642BB" w14:textId="77777777" w:rsidR="00841745" w:rsidRPr="00A53D26" w:rsidRDefault="00841745" w:rsidP="00C44FF6">
            <w:pPr>
              <w:rPr>
                <w:sz w:val="18"/>
                <w:szCs w:val="18"/>
              </w:rPr>
            </w:pPr>
            <w:r w:rsidRPr="00A53D26">
              <w:rPr>
                <w:sz w:val="18"/>
                <w:szCs w:val="18"/>
              </w:rPr>
              <w:t>4. I feel guilty when saying “no” to a request made of me.</w:t>
            </w:r>
          </w:p>
        </w:tc>
        <w:tc>
          <w:tcPr>
            <w:tcW w:w="990" w:type="dxa"/>
          </w:tcPr>
          <w:p w14:paraId="44FAA759" w14:textId="77777777" w:rsidR="00841745" w:rsidRPr="00A53D26" w:rsidRDefault="00841745" w:rsidP="00C44FF6">
            <w:pPr>
              <w:jc w:val="center"/>
              <w:rPr>
                <w:sz w:val="18"/>
                <w:szCs w:val="18"/>
              </w:rPr>
            </w:pPr>
            <w:r w:rsidRPr="00A53D26">
              <w:rPr>
                <w:sz w:val="18"/>
                <w:szCs w:val="18"/>
              </w:rPr>
              <w:t>.81</w:t>
            </w:r>
          </w:p>
        </w:tc>
        <w:tc>
          <w:tcPr>
            <w:tcW w:w="990" w:type="dxa"/>
          </w:tcPr>
          <w:p w14:paraId="5EF2C9A3" w14:textId="77777777" w:rsidR="00841745" w:rsidRPr="00A53D26" w:rsidRDefault="00841745" w:rsidP="00C44FF6">
            <w:pPr>
              <w:jc w:val="center"/>
              <w:rPr>
                <w:sz w:val="18"/>
                <w:szCs w:val="18"/>
              </w:rPr>
            </w:pPr>
            <w:r w:rsidRPr="00A53D26">
              <w:rPr>
                <w:sz w:val="18"/>
                <w:szCs w:val="18"/>
              </w:rPr>
              <w:t>.80</w:t>
            </w:r>
          </w:p>
        </w:tc>
        <w:tc>
          <w:tcPr>
            <w:tcW w:w="990" w:type="dxa"/>
          </w:tcPr>
          <w:p w14:paraId="232E56EC" w14:textId="77777777" w:rsidR="00841745" w:rsidRPr="00A53D26" w:rsidRDefault="00841745" w:rsidP="00C44FF6">
            <w:pPr>
              <w:jc w:val="center"/>
              <w:rPr>
                <w:sz w:val="18"/>
                <w:szCs w:val="18"/>
              </w:rPr>
            </w:pPr>
            <w:r w:rsidRPr="00A53D26">
              <w:rPr>
                <w:sz w:val="18"/>
                <w:szCs w:val="18"/>
              </w:rPr>
              <w:t>.77</w:t>
            </w:r>
          </w:p>
        </w:tc>
        <w:tc>
          <w:tcPr>
            <w:tcW w:w="990" w:type="dxa"/>
          </w:tcPr>
          <w:p w14:paraId="43C95401" w14:textId="1566E891" w:rsidR="00841745" w:rsidRPr="00A53D26" w:rsidRDefault="00450A24" w:rsidP="00C44FF6">
            <w:pPr>
              <w:jc w:val="center"/>
              <w:rPr>
                <w:sz w:val="18"/>
                <w:szCs w:val="18"/>
              </w:rPr>
            </w:pPr>
            <w:r>
              <w:rPr>
                <w:sz w:val="18"/>
                <w:szCs w:val="18"/>
              </w:rPr>
              <w:t>.72</w:t>
            </w:r>
          </w:p>
        </w:tc>
        <w:tc>
          <w:tcPr>
            <w:tcW w:w="1440" w:type="dxa"/>
          </w:tcPr>
          <w:p w14:paraId="1DA89404" w14:textId="77777777" w:rsidR="00841745" w:rsidRPr="00A53D26" w:rsidRDefault="00841745" w:rsidP="00C44FF6">
            <w:pPr>
              <w:rPr>
                <w:sz w:val="18"/>
                <w:szCs w:val="18"/>
              </w:rPr>
            </w:pPr>
            <w:r w:rsidRPr="00A53D26">
              <w:rPr>
                <w:sz w:val="18"/>
                <w:szCs w:val="18"/>
              </w:rPr>
              <w:t>4. In general, I do not voluntarily quit.</w:t>
            </w:r>
          </w:p>
        </w:tc>
        <w:tc>
          <w:tcPr>
            <w:tcW w:w="1232" w:type="dxa"/>
            <w:gridSpan w:val="2"/>
          </w:tcPr>
          <w:p w14:paraId="67431546" w14:textId="77777777" w:rsidR="00841745" w:rsidRPr="00A53D26" w:rsidRDefault="00841745" w:rsidP="00013A22">
            <w:pPr>
              <w:jc w:val="center"/>
              <w:rPr>
                <w:sz w:val="18"/>
                <w:szCs w:val="18"/>
              </w:rPr>
            </w:pPr>
            <w:r w:rsidRPr="00A53D26">
              <w:rPr>
                <w:sz w:val="18"/>
                <w:szCs w:val="18"/>
              </w:rPr>
              <w:t>.63</w:t>
            </w:r>
          </w:p>
        </w:tc>
        <w:tc>
          <w:tcPr>
            <w:tcW w:w="956" w:type="dxa"/>
            <w:gridSpan w:val="2"/>
          </w:tcPr>
          <w:p w14:paraId="139404A3" w14:textId="77777777" w:rsidR="00841745" w:rsidRPr="00A53D26" w:rsidRDefault="00841745" w:rsidP="00C44FF6">
            <w:pPr>
              <w:jc w:val="center"/>
              <w:rPr>
                <w:sz w:val="18"/>
                <w:szCs w:val="18"/>
              </w:rPr>
            </w:pPr>
            <w:r w:rsidRPr="00A53D26">
              <w:rPr>
                <w:sz w:val="18"/>
                <w:szCs w:val="18"/>
              </w:rPr>
              <w:t>.65</w:t>
            </w:r>
          </w:p>
        </w:tc>
        <w:tc>
          <w:tcPr>
            <w:tcW w:w="782" w:type="dxa"/>
          </w:tcPr>
          <w:p w14:paraId="30828B67" w14:textId="77777777" w:rsidR="00841745" w:rsidRPr="00A53D26" w:rsidRDefault="00841745" w:rsidP="00C44FF6">
            <w:pPr>
              <w:jc w:val="center"/>
              <w:rPr>
                <w:sz w:val="18"/>
                <w:szCs w:val="18"/>
              </w:rPr>
            </w:pPr>
            <w:r w:rsidRPr="00A53D26">
              <w:rPr>
                <w:sz w:val="18"/>
                <w:szCs w:val="18"/>
              </w:rPr>
              <w:t>.63</w:t>
            </w:r>
          </w:p>
        </w:tc>
        <w:tc>
          <w:tcPr>
            <w:tcW w:w="990" w:type="dxa"/>
          </w:tcPr>
          <w:p w14:paraId="1B2AAC03" w14:textId="5AB218BD" w:rsidR="00841745" w:rsidRPr="00A53D26" w:rsidRDefault="00450A24" w:rsidP="00C44FF6">
            <w:pPr>
              <w:jc w:val="center"/>
              <w:rPr>
                <w:sz w:val="18"/>
                <w:szCs w:val="18"/>
              </w:rPr>
            </w:pPr>
            <w:r>
              <w:rPr>
                <w:sz w:val="18"/>
                <w:szCs w:val="18"/>
              </w:rPr>
              <w:t>.65</w:t>
            </w:r>
          </w:p>
        </w:tc>
      </w:tr>
      <w:tr w:rsidR="00C44FF6" w:rsidRPr="00A53D26" w14:paraId="5801DD02" w14:textId="77777777" w:rsidTr="00013A22">
        <w:tc>
          <w:tcPr>
            <w:tcW w:w="1980" w:type="dxa"/>
          </w:tcPr>
          <w:p w14:paraId="0DD091EB" w14:textId="77777777" w:rsidR="00841745" w:rsidRPr="00A53D26" w:rsidRDefault="00841745" w:rsidP="00C44FF6">
            <w:pPr>
              <w:rPr>
                <w:sz w:val="18"/>
                <w:szCs w:val="18"/>
              </w:rPr>
            </w:pPr>
            <w:r w:rsidRPr="00A53D26">
              <w:rPr>
                <w:sz w:val="18"/>
                <w:szCs w:val="18"/>
              </w:rPr>
              <w:t>5. I am disappointed with myself when I do not commit to a request.</w:t>
            </w:r>
          </w:p>
        </w:tc>
        <w:tc>
          <w:tcPr>
            <w:tcW w:w="990" w:type="dxa"/>
          </w:tcPr>
          <w:p w14:paraId="157A9873" w14:textId="77777777" w:rsidR="00841745" w:rsidRPr="00A53D26" w:rsidRDefault="00841745" w:rsidP="00C44FF6">
            <w:pPr>
              <w:jc w:val="center"/>
              <w:rPr>
                <w:sz w:val="18"/>
                <w:szCs w:val="18"/>
              </w:rPr>
            </w:pPr>
            <w:r w:rsidRPr="00A53D26">
              <w:rPr>
                <w:sz w:val="18"/>
                <w:szCs w:val="18"/>
              </w:rPr>
              <w:t>.54</w:t>
            </w:r>
          </w:p>
        </w:tc>
        <w:tc>
          <w:tcPr>
            <w:tcW w:w="990" w:type="dxa"/>
          </w:tcPr>
          <w:p w14:paraId="1B373079" w14:textId="77777777" w:rsidR="00841745" w:rsidRPr="00A53D26" w:rsidRDefault="00841745" w:rsidP="00C44FF6">
            <w:pPr>
              <w:jc w:val="center"/>
              <w:rPr>
                <w:sz w:val="18"/>
                <w:szCs w:val="18"/>
              </w:rPr>
            </w:pPr>
            <w:r w:rsidRPr="00A53D26">
              <w:rPr>
                <w:sz w:val="18"/>
                <w:szCs w:val="18"/>
              </w:rPr>
              <w:t>.74</w:t>
            </w:r>
          </w:p>
        </w:tc>
        <w:tc>
          <w:tcPr>
            <w:tcW w:w="990" w:type="dxa"/>
          </w:tcPr>
          <w:p w14:paraId="2F4B4A61" w14:textId="77777777" w:rsidR="00841745" w:rsidRPr="00A53D26" w:rsidRDefault="00841745" w:rsidP="00C44FF6">
            <w:pPr>
              <w:jc w:val="center"/>
              <w:rPr>
                <w:sz w:val="18"/>
                <w:szCs w:val="18"/>
              </w:rPr>
            </w:pPr>
            <w:r w:rsidRPr="00A53D26">
              <w:rPr>
                <w:sz w:val="18"/>
                <w:szCs w:val="18"/>
              </w:rPr>
              <w:t>.71</w:t>
            </w:r>
          </w:p>
        </w:tc>
        <w:tc>
          <w:tcPr>
            <w:tcW w:w="990" w:type="dxa"/>
          </w:tcPr>
          <w:p w14:paraId="76713C75" w14:textId="43F05696" w:rsidR="00841745" w:rsidRPr="00A53D26" w:rsidRDefault="00450A24" w:rsidP="00C44FF6">
            <w:pPr>
              <w:jc w:val="center"/>
              <w:rPr>
                <w:sz w:val="18"/>
                <w:szCs w:val="18"/>
              </w:rPr>
            </w:pPr>
            <w:r>
              <w:rPr>
                <w:sz w:val="18"/>
                <w:szCs w:val="18"/>
              </w:rPr>
              <w:t>.65</w:t>
            </w:r>
          </w:p>
        </w:tc>
        <w:tc>
          <w:tcPr>
            <w:tcW w:w="1440" w:type="dxa"/>
          </w:tcPr>
          <w:p w14:paraId="712950CF" w14:textId="77777777" w:rsidR="00841745" w:rsidRPr="00A53D26" w:rsidRDefault="00841745" w:rsidP="00C44FF6">
            <w:pPr>
              <w:rPr>
                <w:sz w:val="18"/>
                <w:szCs w:val="18"/>
              </w:rPr>
            </w:pPr>
            <w:r w:rsidRPr="00A53D26">
              <w:rPr>
                <w:sz w:val="18"/>
                <w:szCs w:val="18"/>
              </w:rPr>
              <w:t>5. I tend to quit when things are not going well. (Reversed)</w:t>
            </w:r>
          </w:p>
        </w:tc>
        <w:tc>
          <w:tcPr>
            <w:tcW w:w="1232" w:type="dxa"/>
            <w:gridSpan w:val="2"/>
          </w:tcPr>
          <w:p w14:paraId="590DFC39" w14:textId="77777777" w:rsidR="00841745" w:rsidRPr="00A53D26" w:rsidRDefault="00841745" w:rsidP="00013A22">
            <w:pPr>
              <w:jc w:val="center"/>
              <w:rPr>
                <w:sz w:val="18"/>
                <w:szCs w:val="18"/>
              </w:rPr>
            </w:pPr>
            <w:r w:rsidRPr="00A53D26">
              <w:rPr>
                <w:sz w:val="18"/>
                <w:szCs w:val="18"/>
              </w:rPr>
              <w:t>.42</w:t>
            </w:r>
          </w:p>
        </w:tc>
        <w:tc>
          <w:tcPr>
            <w:tcW w:w="956" w:type="dxa"/>
            <w:gridSpan w:val="2"/>
          </w:tcPr>
          <w:p w14:paraId="08920D9F" w14:textId="77777777" w:rsidR="00841745" w:rsidRPr="00A53D26" w:rsidRDefault="00841745" w:rsidP="00C44FF6">
            <w:pPr>
              <w:jc w:val="center"/>
              <w:rPr>
                <w:sz w:val="18"/>
                <w:szCs w:val="18"/>
              </w:rPr>
            </w:pPr>
            <w:r w:rsidRPr="00A53D26">
              <w:rPr>
                <w:sz w:val="18"/>
                <w:szCs w:val="18"/>
              </w:rPr>
              <w:t>.46</w:t>
            </w:r>
          </w:p>
        </w:tc>
        <w:tc>
          <w:tcPr>
            <w:tcW w:w="782" w:type="dxa"/>
          </w:tcPr>
          <w:p w14:paraId="66214A5A" w14:textId="77777777" w:rsidR="00841745" w:rsidRPr="00A53D26" w:rsidRDefault="00841745" w:rsidP="00C44FF6">
            <w:pPr>
              <w:jc w:val="center"/>
              <w:rPr>
                <w:sz w:val="18"/>
                <w:szCs w:val="18"/>
              </w:rPr>
            </w:pPr>
            <w:r w:rsidRPr="00A53D26">
              <w:rPr>
                <w:sz w:val="18"/>
                <w:szCs w:val="18"/>
              </w:rPr>
              <w:t>.40</w:t>
            </w:r>
          </w:p>
        </w:tc>
        <w:tc>
          <w:tcPr>
            <w:tcW w:w="990" w:type="dxa"/>
          </w:tcPr>
          <w:p w14:paraId="262E4460" w14:textId="6715E2C6" w:rsidR="00841745" w:rsidRPr="00A53D26" w:rsidRDefault="00450A24" w:rsidP="00C44FF6">
            <w:pPr>
              <w:jc w:val="center"/>
              <w:rPr>
                <w:sz w:val="18"/>
                <w:szCs w:val="18"/>
              </w:rPr>
            </w:pPr>
            <w:r>
              <w:rPr>
                <w:sz w:val="18"/>
                <w:szCs w:val="18"/>
              </w:rPr>
              <w:t>.61</w:t>
            </w:r>
          </w:p>
        </w:tc>
      </w:tr>
      <w:tr w:rsidR="00C44FF6" w:rsidRPr="00A53D26" w14:paraId="2C742719" w14:textId="77777777" w:rsidTr="00013A22">
        <w:tc>
          <w:tcPr>
            <w:tcW w:w="1980" w:type="dxa"/>
            <w:tcBorders>
              <w:bottom w:val="single" w:sz="4" w:space="0" w:color="auto"/>
            </w:tcBorders>
          </w:tcPr>
          <w:p w14:paraId="5A88702A" w14:textId="77777777" w:rsidR="00841745" w:rsidRPr="00A53D26" w:rsidRDefault="00841745" w:rsidP="00C44FF6">
            <w:pPr>
              <w:rPr>
                <w:sz w:val="18"/>
                <w:szCs w:val="18"/>
              </w:rPr>
            </w:pPr>
            <w:r w:rsidRPr="00A53D26">
              <w:rPr>
                <w:sz w:val="18"/>
                <w:szCs w:val="18"/>
              </w:rPr>
              <w:t>6. I am not happy with myself when I have to say “no” to requests made of me.</w:t>
            </w:r>
          </w:p>
        </w:tc>
        <w:tc>
          <w:tcPr>
            <w:tcW w:w="990" w:type="dxa"/>
            <w:tcBorders>
              <w:bottom w:val="single" w:sz="4" w:space="0" w:color="auto"/>
            </w:tcBorders>
          </w:tcPr>
          <w:p w14:paraId="3F43DE50" w14:textId="77777777" w:rsidR="00841745" w:rsidRPr="00A53D26" w:rsidRDefault="00841745" w:rsidP="00C44FF6">
            <w:pPr>
              <w:jc w:val="center"/>
              <w:rPr>
                <w:sz w:val="18"/>
                <w:szCs w:val="18"/>
              </w:rPr>
            </w:pPr>
            <w:r w:rsidRPr="00A53D26">
              <w:rPr>
                <w:sz w:val="18"/>
                <w:szCs w:val="18"/>
              </w:rPr>
              <w:t>.63</w:t>
            </w:r>
          </w:p>
        </w:tc>
        <w:tc>
          <w:tcPr>
            <w:tcW w:w="990" w:type="dxa"/>
            <w:tcBorders>
              <w:bottom w:val="single" w:sz="4" w:space="0" w:color="auto"/>
            </w:tcBorders>
          </w:tcPr>
          <w:p w14:paraId="29B481D9" w14:textId="77777777" w:rsidR="00841745" w:rsidRPr="00A53D26" w:rsidRDefault="00841745" w:rsidP="00C44FF6">
            <w:pPr>
              <w:jc w:val="center"/>
              <w:rPr>
                <w:sz w:val="18"/>
                <w:szCs w:val="18"/>
              </w:rPr>
            </w:pPr>
            <w:r w:rsidRPr="00A53D26">
              <w:rPr>
                <w:sz w:val="18"/>
                <w:szCs w:val="18"/>
              </w:rPr>
              <w:t>.74</w:t>
            </w:r>
          </w:p>
        </w:tc>
        <w:tc>
          <w:tcPr>
            <w:tcW w:w="990" w:type="dxa"/>
            <w:tcBorders>
              <w:bottom w:val="single" w:sz="4" w:space="0" w:color="auto"/>
            </w:tcBorders>
          </w:tcPr>
          <w:p w14:paraId="0CE6330F" w14:textId="77777777" w:rsidR="00841745" w:rsidRPr="00A53D26" w:rsidRDefault="00841745" w:rsidP="00C44FF6">
            <w:pPr>
              <w:jc w:val="center"/>
              <w:rPr>
                <w:sz w:val="18"/>
                <w:szCs w:val="18"/>
              </w:rPr>
            </w:pPr>
            <w:r w:rsidRPr="00A53D26">
              <w:rPr>
                <w:sz w:val="18"/>
                <w:szCs w:val="18"/>
              </w:rPr>
              <w:t>.76</w:t>
            </w:r>
          </w:p>
        </w:tc>
        <w:tc>
          <w:tcPr>
            <w:tcW w:w="990" w:type="dxa"/>
            <w:tcBorders>
              <w:bottom w:val="single" w:sz="4" w:space="0" w:color="auto"/>
            </w:tcBorders>
          </w:tcPr>
          <w:p w14:paraId="76417607" w14:textId="5C8973E4" w:rsidR="00841745" w:rsidRPr="00A53D26" w:rsidRDefault="00450A24" w:rsidP="00C44FF6">
            <w:pPr>
              <w:jc w:val="center"/>
              <w:rPr>
                <w:sz w:val="18"/>
                <w:szCs w:val="18"/>
              </w:rPr>
            </w:pPr>
            <w:r>
              <w:rPr>
                <w:sz w:val="18"/>
                <w:szCs w:val="18"/>
              </w:rPr>
              <w:t>.76</w:t>
            </w:r>
          </w:p>
        </w:tc>
        <w:tc>
          <w:tcPr>
            <w:tcW w:w="1440" w:type="dxa"/>
            <w:tcBorders>
              <w:bottom w:val="single" w:sz="4" w:space="0" w:color="auto"/>
            </w:tcBorders>
          </w:tcPr>
          <w:p w14:paraId="4859D17F" w14:textId="77777777" w:rsidR="00841745" w:rsidRPr="00A53D26" w:rsidRDefault="00841745" w:rsidP="00C44FF6">
            <w:pPr>
              <w:rPr>
                <w:sz w:val="18"/>
                <w:szCs w:val="18"/>
              </w:rPr>
            </w:pPr>
            <w:r w:rsidRPr="00A53D26">
              <w:rPr>
                <w:sz w:val="18"/>
                <w:szCs w:val="18"/>
              </w:rPr>
              <w:t>6. I feel obligated to see things through to the end.</w:t>
            </w:r>
          </w:p>
        </w:tc>
        <w:tc>
          <w:tcPr>
            <w:tcW w:w="1232" w:type="dxa"/>
            <w:gridSpan w:val="2"/>
            <w:tcBorders>
              <w:bottom w:val="single" w:sz="4" w:space="0" w:color="auto"/>
            </w:tcBorders>
          </w:tcPr>
          <w:p w14:paraId="38C6BECB" w14:textId="77777777" w:rsidR="00841745" w:rsidRPr="00A53D26" w:rsidRDefault="00841745" w:rsidP="00013A22">
            <w:pPr>
              <w:jc w:val="center"/>
              <w:rPr>
                <w:sz w:val="18"/>
                <w:szCs w:val="18"/>
              </w:rPr>
            </w:pPr>
            <w:r w:rsidRPr="00A53D26">
              <w:rPr>
                <w:sz w:val="18"/>
                <w:szCs w:val="18"/>
              </w:rPr>
              <w:t>.51</w:t>
            </w:r>
          </w:p>
        </w:tc>
        <w:tc>
          <w:tcPr>
            <w:tcW w:w="956" w:type="dxa"/>
            <w:gridSpan w:val="2"/>
            <w:tcBorders>
              <w:bottom w:val="single" w:sz="4" w:space="0" w:color="auto"/>
            </w:tcBorders>
          </w:tcPr>
          <w:p w14:paraId="3B923A6D" w14:textId="77777777" w:rsidR="00841745" w:rsidRPr="00A53D26" w:rsidRDefault="00841745" w:rsidP="00C44FF6">
            <w:pPr>
              <w:jc w:val="center"/>
              <w:rPr>
                <w:sz w:val="18"/>
                <w:szCs w:val="18"/>
              </w:rPr>
            </w:pPr>
            <w:r w:rsidRPr="00A53D26">
              <w:rPr>
                <w:sz w:val="18"/>
                <w:szCs w:val="18"/>
              </w:rPr>
              <w:t>.67</w:t>
            </w:r>
          </w:p>
        </w:tc>
        <w:tc>
          <w:tcPr>
            <w:tcW w:w="782" w:type="dxa"/>
            <w:tcBorders>
              <w:bottom w:val="single" w:sz="4" w:space="0" w:color="auto"/>
            </w:tcBorders>
          </w:tcPr>
          <w:p w14:paraId="73D848C7" w14:textId="77777777" w:rsidR="00841745" w:rsidRPr="00A53D26" w:rsidRDefault="00841745" w:rsidP="00C44FF6">
            <w:pPr>
              <w:jc w:val="center"/>
              <w:rPr>
                <w:sz w:val="18"/>
                <w:szCs w:val="18"/>
              </w:rPr>
            </w:pPr>
            <w:r w:rsidRPr="00A53D26">
              <w:rPr>
                <w:sz w:val="18"/>
                <w:szCs w:val="18"/>
              </w:rPr>
              <w:t>.60</w:t>
            </w:r>
          </w:p>
        </w:tc>
        <w:tc>
          <w:tcPr>
            <w:tcW w:w="990" w:type="dxa"/>
            <w:tcBorders>
              <w:bottom w:val="single" w:sz="4" w:space="0" w:color="auto"/>
            </w:tcBorders>
          </w:tcPr>
          <w:p w14:paraId="4B6CEAAF" w14:textId="32B2058D" w:rsidR="00841745" w:rsidRPr="00A53D26" w:rsidRDefault="00450A24" w:rsidP="00C44FF6">
            <w:pPr>
              <w:jc w:val="center"/>
              <w:rPr>
                <w:sz w:val="18"/>
                <w:szCs w:val="18"/>
              </w:rPr>
            </w:pPr>
            <w:r>
              <w:rPr>
                <w:sz w:val="18"/>
                <w:szCs w:val="18"/>
              </w:rPr>
              <w:t>.63</w:t>
            </w:r>
          </w:p>
        </w:tc>
      </w:tr>
    </w:tbl>
    <w:p w14:paraId="7F0CB6A8" w14:textId="77777777" w:rsidR="00841745" w:rsidRDefault="00841745" w:rsidP="00841745">
      <w:pPr>
        <w:autoSpaceDE w:val="0"/>
        <w:autoSpaceDN w:val="0"/>
        <w:adjustRightInd w:val="0"/>
        <w:spacing w:line="480" w:lineRule="auto"/>
        <w:ind w:right="60"/>
        <w:rPr>
          <w:b/>
          <w:color w:val="000000"/>
        </w:rPr>
      </w:pPr>
    </w:p>
    <w:p w14:paraId="25C83D4C" w14:textId="1A5F8936" w:rsidR="00841745" w:rsidRDefault="00841745" w:rsidP="00841745">
      <w:pPr>
        <w:autoSpaceDE w:val="0"/>
        <w:autoSpaceDN w:val="0"/>
        <w:adjustRightInd w:val="0"/>
        <w:spacing w:line="480" w:lineRule="auto"/>
        <w:ind w:right="60"/>
        <w:rPr>
          <w:b/>
          <w:color w:val="000000"/>
        </w:rPr>
      </w:pPr>
      <w:r>
        <w:rPr>
          <w:b/>
          <w:color w:val="000000"/>
        </w:rPr>
        <w:t xml:space="preserve">Table </w:t>
      </w:r>
      <w:r w:rsidR="00B66B27">
        <w:rPr>
          <w:b/>
          <w:color w:val="000000"/>
        </w:rPr>
        <w:t>B</w:t>
      </w:r>
      <w:r>
        <w:rPr>
          <w:b/>
          <w:color w:val="000000"/>
        </w:rPr>
        <w:t>2</w:t>
      </w:r>
    </w:p>
    <w:p w14:paraId="0DE4669A" w14:textId="10303509" w:rsidR="00841745" w:rsidRPr="00A065F2" w:rsidRDefault="00841745" w:rsidP="00841745">
      <w:pPr>
        <w:spacing w:line="480" w:lineRule="auto"/>
        <w:rPr>
          <w:b/>
          <w:bCs/>
          <w:color w:val="000000"/>
        </w:rPr>
      </w:pPr>
      <w:r w:rsidRPr="00A065F2">
        <w:rPr>
          <w:b/>
          <w:bCs/>
          <w:color w:val="000000"/>
        </w:rPr>
        <w:t xml:space="preserve">Model </w:t>
      </w:r>
      <w:r>
        <w:rPr>
          <w:b/>
          <w:bCs/>
          <w:color w:val="000000"/>
        </w:rPr>
        <w:t xml:space="preserve">Fit </w:t>
      </w:r>
      <w:r w:rsidRPr="00A065F2">
        <w:rPr>
          <w:b/>
          <w:bCs/>
          <w:color w:val="000000"/>
        </w:rPr>
        <w:t>Comparisons for Mindset of Obligation</w:t>
      </w:r>
      <w:r>
        <w:rPr>
          <w:b/>
          <w:bCs/>
          <w:color w:val="000000"/>
        </w:rPr>
        <w:t xml:space="preserve"> in Studies 1</w:t>
      </w:r>
      <w:r w:rsidR="002B2683">
        <w:rPr>
          <w:b/>
          <w:bCs/>
          <w:color w:val="000000"/>
        </w:rPr>
        <w:t xml:space="preserve">, </w:t>
      </w:r>
      <w:r>
        <w:rPr>
          <w:b/>
          <w:bCs/>
          <w:color w:val="000000"/>
        </w:rPr>
        <w:t>2</w:t>
      </w:r>
      <w:r w:rsidR="002B2683">
        <w:rPr>
          <w:b/>
          <w:bCs/>
          <w:color w:val="000000"/>
        </w:rPr>
        <w:t>, and 3</w:t>
      </w:r>
    </w:p>
    <w:tbl>
      <w:tblPr>
        <w:tblW w:w="8874" w:type="dxa"/>
        <w:tblBorders>
          <w:top w:val="single" w:sz="4" w:space="0" w:color="auto"/>
          <w:bottom w:val="single" w:sz="4" w:space="0" w:color="auto"/>
        </w:tblBorders>
        <w:tblLayout w:type="fixed"/>
        <w:tblLook w:val="04A0" w:firstRow="1" w:lastRow="0" w:firstColumn="1" w:lastColumn="0" w:noHBand="0" w:noVBand="1"/>
      </w:tblPr>
      <w:tblGrid>
        <w:gridCol w:w="1854"/>
        <w:gridCol w:w="966"/>
        <w:gridCol w:w="654"/>
        <w:gridCol w:w="810"/>
        <w:gridCol w:w="990"/>
        <w:gridCol w:w="1080"/>
        <w:gridCol w:w="2520"/>
      </w:tblGrid>
      <w:tr w:rsidR="00185FE8" w:rsidRPr="00EB030A" w14:paraId="3366FB85" w14:textId="77777777" w:rsidTr="00185FE8">
        <w:trPr>
          <w:gridAfter w:val="1"/>
          <w:wAfter w:w="2520" w:type="dxa"/>
          <w:trHeight w:val="151"/>
        </w:trPr>
        <w:tc>
          <w:tcPr>
            <w:tcW w:w="1854" w:type="dxa"/>
            <w:tcBorders>
              <w:top w:val="single" w:sz="4" w:space="0" w:color="auto"/>
              <w:bottom w:val="single" w:sz="4" w:space="0" w:color="auto"/>
            </w:tcBorders>
            <w:shd w:val="clear" w:color="auto" w:fill="auto"/>
            <w:noWrap/>
            <w:hideMark/>
          </w:tcPr>
          <w:p w14:paraId="0E40DB32" w14:textId="77777777" w:rsidR="00185FE8" w:rsidRPr="003D33B3" w:rsidRDefault="00185FE8" w:rsidP="00185FE8">
            <w:pPr>
              <w:spacing w:line="360" w:lineRule="auto"/>
              <w:rPr>
                <w:color w:val="000000"/>
              </w:rPr>
            </w:pPr>
            <w:r w:rsidRPr="003D33B3">
              <w:rPr>
                <w:color w:val="000000"/>
              </w:rPr>
              <w:t>Model</w:t>
            </w:r>
          </w:p>
        </w:tc>
        <w:tc>
          <w:tcPr>
            <w:tcW w:w="966" w:type="dxa"/>
            <w:tcBorders>
              <w:top w:val="single" w:sz="4" w:space="0" w:color="auto"/>
              <w:bottom w:val="single" w:sz="4" w:space="0" w:color="auto"/>
            </w:tcBorders>
            <w:shd w:val="clear" w:color="auto" w:fill="auto"/>
            <w:noWrap/>
            <w:hideMark/>
          </w:tcPr>
          <w:p w14:paraId="6925B7F2" w14:textId="77777777" w:rsidR="00185FE8" w:rsidRPr="003D33B3" w:rsidRDefault="00185FE8" w:rsidP="00185FE8">
            <w:pPr>
              <w:spacing w:line="360" w:lineRule="auto"/>
              <w:jc w:val="center"/>
              <w:rPr>
                <w:color w:val="000000"/>
              </w:rPr>
            </w:pPr>
            <w:r w:rsidRPr="003D33B3">
              <w:rPr>
                <w:color w:val="000000"/>
              </w:rPr>
              <w:t>χ2</w:t>
            </w:r>
          </w:p>
        </w:tc>
        <w:tc>
          <w:tcPr>
            <w:tcW w:w="654" w:type="dxa"/>
            <w:tcBorders>
              <w:top w:val="single" w:sz="4" w:space="0" w:color="auto"/>
              <w:bottom w:val="single" w:sz="4" w:space="0" w:color="auto"/>
            </w:tcBorders>
            <w:shd w:val="clear" w:color="auto" w:fill="auto"/>
            <w:noWrap/>
            <w:hideMark/>
          </w:tcPr>
          <w:p w14:paraId="670EB440" w14:textId="77777777" w:rsidR="00185FE8" w:rsidRPr="003D33B3" w:rsidRDefault="00185FE8" w:rsidP="00185FE8">
            <w:pPr>
              <w:spacing w:line="360" w:lineRule="auto"/>
              <w:jc w:val="center"/>
              <w:rPr>
                <w:color w:val="000000"/>
              </w:rPr>
            </w:pPr>
            <w:r w:rsidRPr="003D33B3">
              <w:rPr>
                <w:color w:val="000000"/>
              </w:rPr>
              <w:t>df</w:t>
            </w:r>
          </w:p>
        </w:tc>
        <w:tc>
          <w:tcPr>
            <w:tcW w:w="810" w:type="dxa"/>
            <w:tcBorders>
              <w:top w:val="single" w:sz="4" w:space="0" w:color="auto"/>
              <w:bottom w:val="single" w:sz="4" w:space="0" w:color="auto"/>
            </w:tcBorders>
            <w:shd w:val="clear" w:color="auto" w:fill="auto"/>
            <w:noWrap/>
            <w:hideMark/>
          </w:tcPr>
          <w:p w14:paraId="3A25E653" w14:textId="77777777" w:rsidR="00185FE8" w:rsidRPr="003D33B3" w:rsidRDefault="00185FE8" w:rsidP="00185FE8">
            <w:pPr>
              <w:spacing w:line="360" w:lineRule="auto"/>
              <w:jc w:val="center"/>
              <w:rPr>
                <w:i/>
                <w:color w:val="000000"/>
              </w:rPr>
            </w:pPr>
            <w:r w:rsidRPr="003D33B3">
              <w:rPr>
                <w:i/>
                <w:iCs/>
                <w:color w:val="000000"/>
              </w:rPr>
              <w:t>p</w:t>
            </w:r>
          </w:p>
        </w:tc>
        <w:tc>
          <w:tcPr>
            <w:tcW w:w="990" w:type="dxa"/>
            <w:tcBorders>
              <w:top w:val="single" w:sz="4" w:space="0" w:color="auto"/>
              <w:bottom w:val="single" w:sz="4" w:space="0" w:color="auto"/>
            </w:tcBorders>
            <w:shd w:val="clear" w:color="auto" w:fill="auto"/>
            <w:noWrap/>
            <w:hideMark/>
          </w:tcPr>
          <w:p w14:paraId="6E46F9C8" w14:textId="77777777" w:rsidR="00185FE8" w:rsidRPr="003D33B3" w:rsidRDefault="00185FE8" w:rsidP="00185FE8">
            <w:pPr>
              <w:spacing w:line="360" w:lineRule="auto"/>
              <w:jc w:val="center"/>
              <w:rPr>
                <w:color w:val="000000"/>
              </w:rPr>
            </w:pPr>
            <w:r w:rsidRPr="003D33B3">
              <w:rPr>
                <w:color w:val="000000"/>
              </w:rPr>
              <w:t>CFI</w:t>
            </w:r>
          </w:p>
        </w:tc>
        <w:tc>
          <w:tcPr>
            <w:tcW w:w="1080" w:type="dxa"/>
            <w:tcBorders>
              <w:top w:val="single" w:sz="4" w:space="0" w:color="auto"/>
              <w:bottom w:val="single" w:sz="4" w:space="0" w:color="auto"/>
            </w:tcBorders>
            <w:shd w:val="clear" w:color="auto" w:fill="auto"/>
            <w:noWrap/>
            <w:hideMark/>
          </w:tcPr>
          <w:p w14:paraId="33E96BB0" w14:textId="77777777" w:rsidR="00185FE8" w:rsidRPr="003D33B3" w:rsidRDefault="00185FE8" w:rsidP="00185FE8">
            <w:pPr>
              <w:spacing w:line="360" w:lineRule="auto"/>
              <w:jc w:val="center"/>
              <w:rPr>
                <w:color w:val="000000"/>
              </w:rPr>
            </w:pPr>
            <w:r w:rsidRPr="003D33B3">
              <w:rPr>
                <w:color w:val="000000"/>
              </w:rPr>
              <w:t>SRMR</w:t>
            </w:r>
          </w:p>
        </w:tc>
      </w:tr>
      <w:tr w:rsidR="00185FE8" w:rsidRPr="00EB030A" w14:paraId="592CC6DD" w14:textId="77777777" w:rsidTr="00185FE8">
        <w:trPr>
          <w:gridAfter w:val="1"/>
          <w:wAfter w:w="2520" w:type="dxa"/>
          <w:trHeight w:val="447"/>
        </w:trPr>
        <w:tc>
          <w:tcPr>
            <w:tcW w:w="1854" w:type="dxa"/>
            <w:shd w:val="clear" w:color="auto" w:fill="auto"/>
            <w:vAlign w:val="bottom"/>
          </w:tcPr>
          <w:p w14:paraId="10CBFECD" w14:textId="10032687" w:rsidR="00185FE8" w:rsidRPr="00EB030A" w:rsidRDefault="00185FE8" w:rsidP="00185FE8">
            <w:pPr>
              <w:spacing w:line="360" w:lineRule="auto"/>
              <w:rPr>
                <w:bCs/>
                <w:color w:val="000000"/>
              </w:rPr>
            </w:pPr>
            <w:r>
              <w:rPr>
                <w:color w:val="000000"/>
              </w:rPr>
              <w:t>Study 1</w:t>
            </w:r>
          </w:p>
        </w:tc>
        <w:tc>
          <w:tcPr>
            <w:tcW w:w="966" w:type="dxa"/>
            <w:shd w:val="clear" w:color="auto" w:fill="auto"/>
            <w:noWrap/>
            <w:vAlign w:val="bottom"/>
          </w:tcPr>
          <w:p w14:paraId="7CFABE02" w14:textId="35B4CB18" w:rsidR="00185FE8" w:rsidRPr="00EB030A" w:rsidRDefault="00185FE8" w:rsidP="00185FE8">
            <w:pPr>
              <w:tabs>
                <w:tab w:val="left" w:pos="722"/>
              </w:tabs>
              <w:spacing w:line="360" w:lineRule="auto"/>
              <w:jc w:val="center"/>
              <w:rPr>
                <w:bCs/>
                <w:color w:val="000000"/>
              </w:rPr>
            </w:pPr>
            <w:r>
              <w:rPr>
                <w:bCs/>
                <w:color w:val="000000"/>
              </w:rPr>
              <w:t>176.91</w:t>
            </w:r>
          </w:p>
        </w:tc>
        <w:tc>
          <w:tcPr>
            <w:tcW w:w="654" w:type="dxa"/>
            <w:shd w:val="clear" w:color="auto" w:fill="auto"/>
            <w:noWrap/>
            <w:vAlign w:val="bottom"/>
          </w:tcPr>
          <w:p w14:paraId="3A585421" w14:textId="77777777" w:rsidR="00185FE8" w:rsidRPr="00EB030A" w:rsidRDefault="00185FE8" w:rsidP="00185FE8">
            <w:pPr>
              <w:spacing w:line="360" w:lineRule="auto"/>
              <w:jc w:val="center"/>
              <w:rPr>
                <w:bCs/>
                <w:color w:val="000000"/>
              </w:rPr>
            </w:pPr>
            <w:r>
              <w:rPr>
                <w:bCs/>
                <w:color w:val="000000"/>
              </w:rPr>
              <w:t>53</w:t>
            </w:r>
          </w:p>
        </w:tc>
        <w:tc>
          <w:tcPr>
            <w:tcW w:w="810" w:type="dxa"/>
            <w:shd w:val="clear" w:color="auto" w:fill="auto"/>
            <w:noWrap/>
            <w:vAlign w:val="bottom"/>
          </w:tcPr>
          <w:p w14:paraId="69A04423" w14:textId="77777777" w:rsidR="00185FE8" w:rsidRPr="00EB030A" w:rsidRDefault="00185FE8" w:rsidP="00185FE8">
            <w:pPr>
              <w:spacing w:line="360" w:lineRule="auto"/>
              <w:jc w:val="center"/>
              <w:rPr>
                <w:bCs/>
                <w:color w:val="000000"/>
              </w:rPr>
            </w:pPr>
            <w:r>
              <w:rPr>
                <w:bCs/>
                <w:color w:val="000000"/>
              </w:rPr>
              <w:t>&lt;.001</w:t>
            </w:r>
          </w:p>
        </w:tc>
        <w:tc>
          <w:tcPr>
            <w:tcW w:w="990" w:type="dxa"/>
            <w:shd w:val="clear" w:color="auto" w:fill="auto"/>
            <w:noWrap/>
            <w:vAlign w:val="bottom"/>
          </w:tcPr>
          <w:p w14:paraId="1FE63763" w14:textId="40E0C8C1" w:rsidR="00185FE8" w:rsidRPr="00EB030A" w:rsidRDefault="00185FE8" w:rsidP="00185FE8">
            <w:pPr>
              <w:spacing w:line="360" w:lineRule="auto"/>
              <w:jc w:val="center"/>
              <w:rPr>
                <w:bCs/>
                <w:color w:val="000000"/>
              </w:rPr>
            </w:pPr>
            <w:r>
              <w:rPr>
                <w:bCs/>
                <w:color w:val="000000"/>
              </w:rPr>
              <w:t>.91</w:t>
            </w:r>
          </w:p>
        </w:tc>
        <w:tc>
          <w:tcPr>
            <w:tcW w:w="1080" w:type="dxa"/>
            <w:shd w:val="clear" w:color="auto" w:fill="auto"/>
            <w:noWrap/>
            <w:vAlign w:val="bottom"/>
          </w:tcPr>
          <w:p w14:paraId="5DE78B1C" w14:textId="795588D3" w:rsidR="00185FE8" w:rsidRPr="00EB030A" w:rsidRDefault="00185FE8" w:rsidP="00185FE8">
            <w:pPr>
              <w:spacing w:line="360" w:lineRule="auto"/>
              <w:jc w:val="center"/>
              <w:rPr>
                <w:bCs/>
                <w:color w:val="000000"/>
              </w:rPr>
            </w:pPr>
            <w:r>
              <w:rPr>
                <w:bCs/>
                <w:color w:val="000000"/>
              </w:rPr>
              <w:t>.077</w:t>
            </w:r>
          </w:p>
        </w:tc>
      </w:tr>
      <w:tr w:rsidR="00185FE8" w:rsidRPr="00EB030A" w14:paraId="2E17CFEC" w14:textId="77777777" w:rsidTr="00185FE8">
        <w:trPr>
          <w:gridAfter w:val="1"/>
          <w:wAfter w:w="2520" w:type="dxa"/>
          <w:trHeight w:val="461"/>
        </w:trPr>
        <w:tc>
          <w:tcPr>
            <w:tcW w:w="1854" w:type="dxa"/>
            <w:tcBorders>
              <w:bottom w:val="nil"/>
            </w:tcBorders>
            <w:shd w:val="clear" w:color="auto" w:fill="auto"/>
            <w:vAlign w:val="bottom"/>
          </w:tcPr>
          <w:p w14:paraId="25D5FBDB" w14:textId="63E9B16D" w:rsidR="00185FE8" w:rsidRPr="00EB030A" w:rsidRDefault="00185FE8" w:rsidP="00185FE8">
            <w:pPr>
              <w:spacing w:line="360" w:lineRule="auto"/>
              <w:rPr>
                <w:bCs/>
                <w:color w:val="000000"/>
              </w:rPr>
            </w:pPr>
            <w:r>
              <w:rPr>
                <w:color w:val="000000"/>
              </w:rPr>
              <w:t>Study 2 Wave 1</w:t>
            </w:r>
          </w:p>
        </w:tc>
        <w:tc>
          <w:tcPr>
            <w:tcW w:w="966" w:type="dxa"/>
            <w:tcBorders>
              <w:bottom w:val="nil"/>
            </w:tcBorders>
            <w:shd w:val="clear" w:color="auto" w:fill="auto"/>
            <w:noWrap/>
            <w:vAlign w:val="bottom"/>
          </w:tcPr>
          <w:p w14:paraId="1D2BC5CB" w14:textId="3AFF1720" w:rsidR="00185FE8" w:rsidRPr="00EB030A" w:rsidRDefault="00185FE8" w:rsidP="00185FE8">
            <w:pPr>
              <w:spacing w:line="360" w:lineRule="auto"/>
              <w:jc w:val="center"/>
              <w:rPr>
                <w:bCs/>
                <w:color w:val="000000"/>
              </w:rPr>
            </w:pPr>
            <w:r>
              <w:rPr>
                <w:bCs/>
                <w:color w:val="000000"/>
              </w:rPr>
              <w:t>699.72</w:t>
            </w:r>
          </w:p>
        </w:tc>
        <w:tc>
          <w:tcPr>
            <w:tcW w:w="654" w:type="dxa"/>
            <w:tcBorders>
              <w:bottom w:val="nil"/>
            </w:tcBorders>
            <w:shd w:val="clear" w:color="auto" w:fill="auto"/>
            <w:noWrap/>
            <w:vAlign w:val="bottom"/>
          </w:tcPr>
          <w:p w14:paraId="334FD04B" w14:textId="77777777" w:rsidR="00185FE8" w:rsidRPr="00EB030A" w:rsidRDefault="00185FE8" w:rsidP="00185FE8">
            <w:pPr>
              <w:spacing w:line="360" w:lineRule="auto"/>
              <w:jc w:val="center"/>
              <w:rPr>
                <w:bCs/>
                <w:color w:val="000000"/>
              </w:rPr>
            </w:pPr>
            <w:r>
              <w:rPr>
                <w:bCs/>
                <w:color w:val="000000"/>
              </w:rPr>
              <w:t>53</w:t>
            </w:r>
          </w:p>
        </w:tc>
        <w:tc>
          <w:tcPr>
            <w:tcW w:w="810" w:type="dxa"/>
            <w:tcBorders>
              <w:bottom w:val="nil"/>
            </w:tcBorders>
            <w:shd w:val="clear" w:color="auto" w:fill="auto"/>
            <w:noWrap/>
            <w:vAlign w:val="bottom"/>
          </w:tcPr>
          <w:p w14:paraId="17F69508" w14:textId="77777777" w:rsidR="00185FE8" w:rsidRPr="00EB030A" w:rsidRDefault="00185FE8" w:rsidP="00185FE8">
            <w:pPr>
              <w:spacing w:line="360" w:lineRule="auto"/>
              <w:jc w:val="center"/>
              <w:rPr>
                <w:bCs/>
                <w:color w:val="000000"/>
              </w:rPr>
            </w:pPr>
            <w:r>
              <w:rPr>
                <w:bCs/>
                <w:color w:val="000000"/>
              </w:rPr>
              <w:t>&lt;.001</w:t>
            </w:r>
          </w:p>
        </w:tc>
        <w:tc>
          <w:tcPr>
            <w:tcW w:w="990" w:type="dxa"/>
            <w:tcBorders>
              <w:bottom w:val="nil"/>
            </w:tcBorders>
            <w:shd w:val="clear" w:color="auto" w:fill="auto"/>
            <w:noWrap/>
            <w:vAlign w:val="bottom"/>
          </w:tcPr>
          <w:p w14:paraId="06F94B80" w14:textId="5D97BF9E" w:rsidR="00185FE8" w:rsidRPr="00EB030A" w:rsidRDefault="00185FE8" w:rsidP="00185FE8">
            <w:pPr>
              <w:spacing w:line="360" w:lineRule="auto"/>
              <w:jc w:val="center"/>
              <w:rPr>
                <w:bCs/>
                <w:color w:val="000000"/>
              </w:rPr>
            </w:pPr>
            <w:r>
              <w:rPr>
                <w:bCs/>
                <w:color w:val="000000"/>
              </w:rPr>
              <w:t>.90</w:t>
            </w:r>
          </w:p>
        </w:tc>
        <w:tc>
          <w:tcPr>
            <w:tcW w:w="1080" w:type="dxa"/>
            <w:tcBorders>
              <w:bottom w:val="nil"/>
            </w:tcBorders>
            <w:shd w:val="clear" w:color="auto" w:fill="auto"/>
            <w:noWrap/>
            <w:vAlign w:val="bottom"/>
          </w:tcPr>
          <w:p w14:paraId="24D22E2A" w14:textId="506D995F" w:rsidR="00185FE8" w:rsidRPr="00EB030A" w:rsidRDefault="00185FE8" w:rsidP="00185FE8">
            <w:pPr>
              <w:spacing w:line="360" w:lineRule="auto"/>
              <w:jc w:val="center"/>
              <w:rPr>
                <w:bCs/>
                <w:color w:val="000000"/>
              </w:rPr>
            </w:pPr>
            <w:r>
              <w:rPr>
                <w:bCs/>
                <w:color w:val="000000"/>
              </w:rPr>
              <w:t>.075</w:t>
            </w:r>
          </w:p>
        </w:tc>
      </w:tr>
      <w:tr w:rsidR="00185FE8" w:rsidRPr="00EB030A" w14:paraId="345194E5" w14:textId="77777777" w:rsidTr="00185FE8">
        <w:trPr>
          <w:gridAfter w:val="1"/>
          <w:wAfter w:w="2520" w:type="dxa"/>
          <w:trHeight w:val="341"/>
        </w:trPr>
        <w:tc>
          <w:tcPr>
            <w:tcW w:w="1854" w:type="dxa"/>
            <w:tcBorders>
              <w:top w:val="nil"/>
              <w:bottom w:val="nil"/>
            </w:tcBorders>
            <w:shd w:val="clear" w:color="auto" w:fill="auto"/>
            <w:vAlign w:val="bottom"/>
          </w:tcPr>
          <w:p w14:paraId="6290542B" w14:textId="17489F22" w:rsidR="00185FE8" w:rsidRPr="00EB030A" w:rsidRDefault="00185FE8" w:rsidP="00185FE8">
            <w:pPr>
              <w:spacing w:line="360" w:lineRule="auto"/>
              <w:rPr>
                <w:bCs/>
                <w:color w:val="000000"/>
              </w:rPr>
            </w:pPr>
            <w:r>
              <w:rPr>
                <w:color w:val="000000"/>
              </w:rPr>
              <w:t>Study 2 Wave 2</w:t>
            </w:r>
          </w:p>
        </w:tc>
        <w:tc>
          <w:tcPr>
            <w:tcW w:w="966" w:type="dxa"/>
            <w:tcBorders>
              <w:top w:val="nil"/>
              <w:bottom w:val="nil"/>
            </w:tcBorders>
            <w:shd w:val="clear" w:color="auto" w:fill="auto"/>
            <w:noWrap/>
            <w:vAlign w:val="bottom"/>
          </w:tcPr>
          <w:p w14:paraId="55F9E1BE" w14:textId="74C9487F" w:rsidR="00185FE8" w:rsidRPr="00EB030A" w:rsidRDefault="00185FE8" w:rsidP="00185FE8">
            <w:pPr>
              <w:spacing w:line="360" w:lineRule="auto"/>
              <w:jc w:val="center"/>
              <w:rPr>
                <w:bCs/>
                <w:color w:val="000000"/>
              </w:rPr>
            </w:pPr>
            <w:r>
              <w:rPr>
                <w:bCs/>
                <w:color w:val="000000"/>
              </w:rPr>
              <w:t>304.24</w:t>
            </w:r>
          </w:p>
        </w:tc>
        <w:tc>
          <w:tcPr>
            <w:tcW w:w="654" w:type="dxa"/>
            <w:tcBorders>
              <w:top w:val="nil"/>
              <w:bottom w:val="nil"/>
            </w:tcBorders>
            <w:shd w:val="clear" w:color="auto" w:fill="auto"/>
            <w:noWrap/>
            <w:vAlign w:val="bottom"/>
          </w:tcPr>
          <w:p w14:paraId="6E5613FB" w14:textId="77777777" w:rsidR="00185FE8" w:rsidRPr="00EB030A" w:rsidRDefault="00185FE8" w:rsidP="00185FE8">
            <w:pPr>
              <w:spacing w:line="360" w:lineRule="auto"/>
              <w:jc w:val="center"/>
              <w:rPr>
                <w:bCs/>
                <w:color w:val="000000"/>
              </w:rPr>
            </w:pPr>
            <w:r>
              <w:rPr>
                <w:bCs/>
                <w:color w:val="000000"/>
              </w:rPr>
              <w:t>53</w:t>
            </w:r>
          </w:p>
        </w:tc>
        <w:tc>
          <w:tcPr>
            <w:tcW w:w="810" w:type="dxa"/>
            <w:tcBorders>
              <w:top w:val="nil"/>
              <w:bottom w:val="nil"/>
            </w:tcBorders>
            <w:shd w:val="clear" w:color="auto" w:fill="auto"/>
            <w:noWrap/>
            <w:vAlign w:val="bottom"/>
          </w:tcPr>
          <w:p w14:paraId="77497BD7" w14:textId="77777777" w:rsidR="00185FE8" w:rsidRPr="00EB030A" w:rsidRDefault="00185FE8" w:rsidP="00185FE8">
            <w:pPr>
              <w:spacing w:line="360" w:lineRule="auto"/>
              <w:jc w:val="center"/>
              <w:rPr>
                <w:bCs/>
                <w:color w:val="000000"/>
              </w:rPr>
            </w:pPr>
            <w:r>
              <w:rPr>
                <w:bCs/>
                <w:color w:val="000000"/>
              </w:rPr>
              <w:t>&lt;.001</w:t>
            </w:r>
          </w:p>
        </w:tc>
        <w:tc>
          <w:tcPr>
            <w:tcW w:w="990" w:type="dxa"/>
            <w:tcBorders>
              <w:top w:val="nil"/>
              <w:bottom w:val="nil"/>
            </w:tcBorders>
            <w:shd w:val="clear" w:color="auto" w:fill="auto"/>
            <w:noWrap/>
            <w:vAlign w:val="bottom"/>
          </w:tcPr>
          <w:p w14:paraId="5ECF4E03" w14:textId="377785B9" w:rsidR="00185FE8" w:rsidRPr="00EB030A" w:rsidRDefault="00185FE8" w:rsidP="00185FE8">
            <w:pPr>
              <w:spacing w:line="360" w:lineRule="auto"/>
              <w:jc w:val="center"/>
              <w:rPr>
                <w:bCs/>
                <w:color w:val="000000"/>
              </w:rPr>
            </w:pPr>
            <w:r>
              <w:rPr>
                <w:bCs/>
                <w:color w:val="000000"/>
              </w:rPr>
              <w:t>.93</w:t>
            </w:r>
          </w:p>
        </w:tc>
        <w:tc>
          <w:tcPr>
            <w:tcW w:w="1080" w:type="dxa"/>
            <w:tcBorders>
              <w:top w:val="nil"/>
              <w:bottom w:val="nil"/>
            </w:tcBorders>
            <w:shd w:val="clear" w:color="auto" w:fill="auto"/>
            <w:noWrap/>
            <w:vAlign w:val="bottom"/>
          </w:tcPr>
          <w:p w14:paraId="51F0BC2E" w14:textId="50862022" w:rsidR="00185FE8" w:rsidRPr="00EB030A" w:rsidRDefault="00185FE8" w:rsidP="00185FE8">
            <w:pPr>
              <w:spacing w:line="360" w:lineRule="auto"/>
              <w:jc w:val="center"/>
              <w:rPr>
                <w:bCs/>
                <w:color w:val="000000"/>
              </w:rPr>
            </w:pPr>
            <w:r>
              <w:rPr>
                <w:bCs/>
                <w:color w:val="000000"/>
              </w:rPr>
              <w:t>.068</w:t>
            </w:r>
          </w:p>
        </w:tc>
      </w:tr>
      <w:tr w:rsidR="00185FE8" w:rsidRPr="00EB030A" w14:paraId="13952469" w14:textId="77777777" w:rsidTr="00185FE8">
        <w:trPr>
          <w:gridAfter w:val="1"/>
          <w:wAfter w:w="2520" w:type="dxa"/>
          <w:trHeight w:val="341"/>
        </w:trPr>
        <w:tc>
          <w:tcPr>
            <w:tcW w:w="1854" w:type="dxa"/>
            <w:tcBorders>
              <w:top w:val="nil"/>
              <w:bottom w:val="single" w:sz="4" w:space="0" w:color="auto"/>
            </w:tcBorders>
            <w:shd w:val="clear" w:color="auto" w:fill="auto"/>
            <w:vAlign w:val="bottom"/>
          </w:tcPr>
          <w:p w14:paraId="38C9EE95" w14:textId="580D8A7B" w:rsidR="00185FE8" w:rsidRDefault="00185FE8" w:rsidP="00185FE8">
            <w:pPr>
              <w:spacing w:line="360" w:lineRule="auto"/>
              <w:rPr>
                <w:color w:val="000000"/>
              </w:rPr>
            </w:pPr>
            <w:r>
              <w:rPr>
                <w:color w:val="000000"/>
              </w:rPr>
              <w:t>Study 3</w:t>
            </w:r>
          </w:p>
        </w:tc>
        <w:tc>
          <w:tcPr>
            <w:tcW w:w="966" w:type="dxa"/>
            <w:tcBorders>
              <w:top w:val="nil"/>
              <w:bottom w:val="single" w:sz="4" w:space="0" w:color="auto"/>
            </w:tcBorders>
            <w:shd w:val="clear" w:color="auto" w:fill="auto"/>
            <w:noWrap/>
            <w:vAlign w:val="bottom"/>
          </w:tcPr>
          <w:p w14:paraId="35D2985B" w14:textId="21EE29DB" w:rsidR="00185FE8" w:rsidRDefault="00450A24" w:rsidP="00185FE8">
            <w:pPr>
              <w:spacing w:line="360" w:lineRule="auto"/>
              <w:jc w:val="center"/>
              <w:rPr>
                <w:bCs/>
                <w:color w:val="000000"/>
              </w:rPr>
            </w:pPr>
            <w:r>
              <w:rPr>
                <w:bCs/>
                <w:color w:val="000000"/>
              </w:rPr>
              <w:t>228.36</w:t>
            </w:r>
          </w:p>
        </w:tc>
        <w:tc>
          <w:tcPr>
            <w:tcW w:w="654" w:type="dxa"/>
            <w:tcBorders>
              <w:top w:val="nil"/>
              <w:bottom w:val="single" w:sz="4" w:space="0" w:color="auto"/>
            </w:tcBorders>
            <w:shd w:val="clear" w:color="auto" w:fill="auto"/>
            <w:noWrap/>
            <w:vAlign w:val="bottom"/>
          </w:tcPr>
          <w:p w14:paraId="6B2BA6CF" w14:textId="500AF9BA" w:rsidR="00185FE8" w:rsidRDefault="00450A24" w:rsidP="00185FE8">
            <w:pPr>
              <w:spacing w:line="360" w:lineRule="auto"/>
              <w:jc w:val="center"/>
              <w:rPr>
                <w:bCs/>
                <w:color w:val="000000"/>
              </w:rPr>
            </w:pPr>
            <w:r>
              <w:rPr>
                <w:bCs/>
                <w:color w:val="000000"/>
              </w:rPr>
              <w:t>53</w:t>
            </w:r>
          </w:p>
        </w:tc>
        <w:tc>
          <w:tcPr>
            <w:tcW w:w="810" w:type="dxa"/>
            <w:tcBorders>
              <w:top w:val="nil"/>
              <w:bottom w:val="single" w:sz="4" w:space="0" w:color="auto"/>
            </w:tcBorders>
            <w:shd w:val="clear" w:color="auto" w:fill="auto"/>
            <w:noWrap/>
            <w:vAlign w:val="bottom"/>
          </w:tcPr>
          <w:p w14:paraId="04AB458B" w14:textId="4452F04A" w:rsidR="00185FE8" w:rsidRDefault="00450A24" w:rsidP="00185FE8">
            <w:pPr>
              <w:spacing w:line="360" w:lineRule="auto"/>
              <w:jc w:val="center"/>
              <w:rPr>
                <w:bCs/>
                <w:color w:val="000000"/>
              </w:rPr>
            </w:pPr>
            <w:r>
              <w:rPr>
                <w:bCs/>
                <w:color w:val="000000"/>
              </w:rPr>
              <w:t>&lt;.001</w:t>
            </w:r>
          </w:p>
        </w:tc>
        <w:tc>
          <w:tcPr>
            <w:tcW w:w="990" w:type="dxa"/>
            <w:tcBorders>
              <w:top w:val="nil"/>
              <w:bottom w:val="single" w:sz="4" w:space="0" w:color="auto"/>
            </w:tcBorders>
            <w:shd w:val="clear" w:color="auto" w:fill="auto"/>
            <w:noWrap/>
            <w:vAlign w:val="bottom"/>
          </w:tcPr>
          <w:p w14:paraId="08E84DB8" w14:textId="4512BF55" w:rsidR="00185FE8" w:rsidRDefault="00450A24" w:rsidP="00185FE8">
            <w:pPr>
              <w:spacing w:line="360" w:lineRule="auto"/>
              <w:jc w:val="center"/>
              <w:rPr>
                <w:bCs/>
                <w:color w:val="000000"/>
              </w:rPr>
            </w:pPr>
            <w:r>
              <w:rPr>
                <w:bCs/>
                <w:color w:val="000000"/>
              </w:rPr>
              <w:t>.91</w:t>
            </w:r>
          </w:p>
        </w:tc>
        <w:tc>
          <w:tcPr>
            <w:tcW w:w="1080" w:type="dxa"/>
            <w:tcBorders>
              <w:top w:val="nil"/>
              <w:bottom w:val="single" w:sz="4" w:space="0" w:color="auto"/>
            </w:tcBorders>
            <w:shd w:val="clear" w:color="auto" w:fill="auto"/>
            <w:noWrap/>
            <w:vAlign w:val="bottom"/>
          </w:tcPr>
          <w:p w14:paraId="52FA32E1" w14:textId="75A4B2A4" w:rsidR="00185FE8" w:rsidRDefault="00450A24" w:rsidP="00185FE8">
            <w:pPr>
              <w:spacing w:line="360" w:lineRule="auto"/>
              <w:jc w:val="center"/>
              <w:rPr>
                <w:bCs/>
                <w:color w:val="000000"/>
              </w:rPr>
            </w:pPr>
            <w:r>
              <w:rPr>
                <w:bCs/>
                <w:color w:val="000000"/>
              </w:rPr>
              <w:t>.062</w:t>
            </w:r>
          </w:p>
        </w:tc>
      </w:tr>
      <w:tr w:rsidR="00841745" w:rsidRPr="00EB030A" w14:paraId="05105765" w14:textId="77777777" w:rsidTr="00185FE8">
        <w:trPr>
          <w:trHeight w:val="341"/>
        </w:trPr>
        <w:tc>
          <w:tcPr>
            <w:tcW w:w="8874" w:type="dxa"/>
            <w:gridSpan w:val="7"/>
            <w:tcBorders>
              <w:top w:val="single" w:sz="4" w:space="0" w:color="auto"/>
              <w:bottom w:val="nil"/>
            </w:tcBorders>
            <w:shd w:val="clear" w:color="auto" w:fill="auto"/>
            <w:vAlign w:val="bottom"/>
          </w:tcPr>
          <w:p w14:paraId="5BA2868B" w14:textId="309BCE8B" w:rsidR="00841745" w:rsidRPr="007A3BBA" w:rsidRDefault="00841745" w:rsidP="00185FE8">
            <w:pPr>
              <w:rPr>
                <w:bCs/>
                <w:color w:val="000000"/>
                <w:sz w:val="16"/>
                <w:szCs w:val="16"/>
              </w:rPr>
            </w:pPr>
            <w:r w:rsidRPr="007A3BBA">
              <w:rPr>
                <w:bCs/>
                <w:i/>
                <w:color w:val="000000"/>
                <w:sz w:val="16"/>
                <w:szCs w:val="16"/>
              </w:rPr>
              <w:t xml:space="preserve">Note. </w:t>
            </w:r>
            <w:r w:rsidR="00185FE8">
              <w:rPr>
                <w:bCs/>
                <w:iCs/>
                <w:color w:val="000000"/>
                <w:sz w:val="16"/>
                <w:szCs w:val="16"/>
              </w:rPr>
              <w:t>Weighted least squares (</w:t>
            </w:r>
            <w:r w:rsidR="00185FE8" w:rsidRPr="00185FE8">
              <w:rPr>
                <w:bCs/>
                <w:iCs/>
                <w:color w:val="000000"/>
                <w:sz w:val="16"/>
                <w:szCs w:val="16"/>
              </w:rPr>
              <w:t>WLSMV</w:t>
            </w:r>
            <w:r w:rsidR="00185FE8">
              <w:rPr>
                <w:bCs/>
                <w:iCs/>
                <w:color w:val="000000"/>
                <w:sz w:val="16"/>
                <w:szCs w:val="16"/>
              </w:rPr>
              <w:t>)</w:t>
            </w:r>
            <w:r w:rsidR="00185FE8" w:rsidRPr="00185FE8">
              <w:rPr>
                <w:bCs/>
                <w:iCs/>
                <w:color w:val="000000"/>
                <w:sz w:val="16"/>
                <w:szCs w:val="16"/>
              </w:rPr>
              <w:t xml:space="preserve"> estimator used for all models. </w:t>
            </w:r>
            <w:r w:rsidRPr="002D7BE7">
              <w:rPr>
                <w:bCs/>
                <w:color w:val="FF0000"/>
                <w:sz w:val="16"/>
                <w:szCs w:val="16"/>
              </w:rPr>
              <w:t xml:space="preserve">Study </w:t>
            </w:r>
            <w:r w:rsidR="002B2683" w:rsidRPr="002D7BE7">
              <w:rPr>
                <w:bCs/>
                <w:color w:val="FF0000"/>
                <w:sz w:val="16"/>
                <w:szCs w:val="16"/>
              </w:rPr>
              <w:t>1</w:t>
            </w:r>
            <w:r w:rsidRPr="002D7BE7">
              <w:rPr>
                <w:bCs/>
                <w:color w:val="FF0000"/>
                <w:sz w:val="16"/>
                <w:szCs w:val="16"/>
              </w:rPr>
              <w:t xml:space="preserve">, </w:t>
            </w:r>
            <w:r w:rsidRPr="002D7BE7">
              <w:rPr>
                <w:bCs/>
                <w:i/>
                <w:iCs/>
                <w:color w:val="FF0000"/>
                <w:sz w:val="16"/>
                <w:szCs w:val="16"/>
              </w:rPr>
              <w:t>N</w:t>
            </w:r>
            <w:r w:rsidRPr="002D7BE7">
              <w:rPr>
                <w:bCs/>
                <w:color w:val="FF0000"/>
                <w:sz w:val="16"/>
                <w:szCs w:val="16"/>
              </w:rPr>
              <w:t xml:space="preserve"> = 147; Study </w:t>
            </w:r>
            <w:r w:rsidR="002D7BE7" w:rsidRPr="002D7BE7">
              <w:rPr>
                <w:bCs/>
                <w:color w:val="FF0000"/>
                <w:sz w:val="16"/>
                <w:szCs w:val="16"/>
              </w:rPr>
              <w:t>2</w:t>
            </w:r>
            <w:r w:rsidRPr="002D7BE7">
              <w:rPr>
                <w:bCs/>
                <w:color w:val="FF0000"/>
                <w:sz w:val="16"/>
                <w:szCs w:val="16"/>
              </w:rPr>
              <w:t xml:space="preserve">, Wave 1, </w:t>
            </w:r>
            <w:r w:rsidRPr="002D7BE7">
              <w:rPr>
                <w:bCs/>
                <w:i/>
                <w:iCs/>
                <w:color w:val="FF0000"/>
                <w:sz w:val="16"/>
                <w:szCs w:val="16"/>
              </w:rPr>
              <w:t>N</w:t>
            </w:r>
            <w:r w:rsidRPr="002D7BE7">
              <w:rPr>
                <w:bCs/>
                <w:color w:val="FF0000"/>
                <w:sz w:val="16"/>
                <w:szCs w:val="16"/>
              </w:rPr>
              <w:t xml:space="preserve"> = 828; Study </w:t>
            </w:r>
            <w:r w:rsidR="002D7BE7" w:rsidRPr="002D7BE7">
              <w:rPr>
                <w:bCs/>
                <w:color w:val="FF0000"/>
                <w:sz w:val="16"/>
                <w:szCs w:val="16"/>
              </w:rPr>
              <w:t>2</w:t>
            </w:r>
            <w:r w:rsidRPr="002D7BE7">
              <w:rPr>
                <w:bCs/>
                <w:color w:val="FF0000"/>
                <w:sz w:val="16"/>
                <w:szCs w:val="16"/>
              </w:rPr>
              <w:t xml:space="preserve">, Wave 2, </w:t>
            </w:r>
            <w:r w:rsidRPr="002D7BE7">
              <w:rPr>
                <w:bCs/>
                <w:i/>
                <w:iCs/>
                <w:color w:val="FF0000"/>
                <w:sz w:val="16"/>
                <w:szCs w:val="16"/>
              </w:rPr>
              <w:t>N</w:t>
            </w:r>
            <w:r w:rsidRPr="002D7BE7">
              <w:rPr>
                <w:bCs/>
                <w:color w:val="FF0000"/>
                <w:sz w:val="16"/>
                <w:szCs w:val="16"/>
              </w:rPr>
              <w:t xml:space="preserve"> = 426;</w:t>
            </w:r>
            <w:r w:rsidR="00013A22">
              <w:rPr>
                <w:bCs/>
                <w:color w:val="FF0000"/>
                <w:sz w:val="16"/>
                <w:szCs w:val="16"/>
              </w:rPr>
              <w:t xml:space="preserve"> Study 3. </w:t>
            </w:r>
            <w:r w:rsidR="00013A22">
              <w:rPr>
                <w:bCs/>
                <w:i/>
                <w:color w:val="FF0000"/>
                <w:sz w:val="16"/>
                <w:szCs w:val="16"/>
              </w:rPr>
              <w:t xml:space="preserve">N = 296. </w:t>
            </w:r>
            <w:r w:rsidRPr="007A3BBA">
              <w:rPr>
                <w:bCs/>
                <w:color w:val="000000"/>
                <w:sz w:val="16"/>
                <w:szCs w:val="16"/>
              </w:rPr>
              <w:t xml:space="preserve"> </w:t>
            </w:r>
            <w:r w:rsidRPr="007A3BBA">
              <w:rPr>
                <w:bCs/>
                <w:i/>
                <w:iCs/>
                <w:color w:val="000000"/>
                <w:sz w:val="16"/>
                <w:szCs w:val="16"/>
              </w:rPr>
              <w:t>df</w:t>
            </w:r>
            <w:r w:rsidRPr="007A3BBA">
              <w:rPr>
                <w:bCs/>
                <w:color w:val="000000"/>
                <w:sz w:val="16"/>
                <w:szCs w:val="16"/>
              </w:rPr>
              <w:t xml:space="preserve"> = degrees of freedom; </w:t>
            </w:r>
            <w:r w:rsidRPr="007A3BBA">
              <w:rPr>
                <w:sz w:val="16"/>
                <w:szCs w:val="16"/>
              </w:rPr>
              <w:t>CFI = Comparative Fit Index; SRMR = Standardized Root Mean Square Residual</w:t>
            </w:r>
            <w:r w:rsidR="00E421C6">
              <w:rPr>
                <w:sz w:val="16"/>
                <w:szCs w:val="16"/>
              </w:rPr>
              <w:t>.</w:t>
            </w:r>
          </w:p>
        </w:tc>
      </w:tr>
    </w:tbl>
    <w:p w14:paraId="681EC48E" w14:textId="77777777" w:rsidR="00841745" w:rsidRDefault="00841745" w:rsidP="007306CB">
      <w:pPr>
        <w:spacing w:line="480" w:lineRule="auto"/>
        <w:jc w:val="center"/>
        <w:rPr>
          <w:b/>
          <w:bCs/>
        </w:rPr>
      </w:pPr>
    </w:p>
    <w:p w14:paraId="6C2897C3" w14:textId="74625ED0" w:rsidR="007306CB" w:rsidRPr="00B4363E" w:rsidRDefault="00841745" w:rsidP="002D7BE7">
      <w:pPr>
        <w:spacing w:after="160" w:line="259" w:lineRule="auto"/>
        <w:jc w:val="center"/>
        <w:rPr>
          <w:b/>
          <w:bCs/>
        </w:rPr>
      </w:pPr>
      <w:r>
        <w:rPr>
          <w:b/>
          <w:bCs/>
        </w:rPr>
        <w:br w:type="page"/>
      </w:r>
      <w:r w:rsidR="007306CB" w:rsidRPr="009770B7">
        <w:rPr>
          <w:b/>
          <w:bCs/>
        </w:rPr>
        <w:lastRenderedPageBreak/>
        <w:t>A</w:t>
      </w:r>
      <w:r w:rsidR="007306CB">
        <w:rPr>
          <w:b/>
          <w:bCs/>
        </w:rPr>
        <w:t xml:space="preserve">ppendix </w:t>
      </w:r>
      <w:r>
        <w:rPr>
          <w:b/>
          <w:bCs/>
        </w:rPr>
        <w:t>C</w:t>
      </w:r>
    </w:p>
    <w:p w14:paraId="6C52FD30" w14:textId="77777777" w:rsidR="007306CB" w:rsidRPr="000C2DCA" w:rsidRDefault="007306CB" w:rsidP="007306CB">
      <w:pPr>
        <w:spacing w:line="480" w:lineRule="auto"/>
        <w:ind w:left="726" w:hanging="720"/>
        <w:jc w:val="center"/>
        <w:rPr>
          <w:b/>
        </w:rPr>
      </w:pPr>
      <w:r w:rsidRPr="000C2DCA">
        <w:rPr>
          <w:b/>
        </w:rPr>
        <w:t>Scales for Normative Commitment across Domains</w:t>
      </w:r>
    </w:p>
    <w:p w14:paraId="46C80343" w14:textId="77777777" w:rsidR="007306CB" w:rsidRPr="00D92E2E" w:rsidRDefault="007306CB" w:rsidP="007306CB">
      <w:pPr>
        <w:rPr>
          <w:rFonts w:ascii="Times" w:hAnsi="Times"/>
          <w:sz w:val="16"/>
          <w:szCs w:val="20"/>
        </w:rPr>
      </w:pPr>
      <w:r w:rsidRPr="009A6D9F">
        <w:rPr>
          <w:b/>
          <w:bCs/>
          <w:i/>
          <w:iCs/>
          <w:color w:val="000000"/>
          <w:sz w:val="20"/>
          <w:szCs w:val="20"/>
        </w:rPr>
        <w:t xml:space="preserve">Work (Items represent the original normative commitment scale of organizational commitment; Allen &amp; Meyer, 1990) </w:t>
      </w:r>
    </w:p>
    <w:p w14:paraId="0231FFAE" w14:textId="77777777" w:rsidR="007306CB" w:rsidRPr="00D92E2E" w:rsidRDefault="007306CB" w:rsidP="007306CB">
      <w:pPr>
        <w:rPr>
          <w:rFonts w:ascii="Times" w:hAnsi="Times"/>
          <w:sz w:val="16"/>
          <w:szCs w:val="20"/>
        </w:rPr>
      </w:pPr>
    </w:p>
    <w:p w14:paraId="532A5D9F" w14:textId="77777777" w:rsidR="007306CB" w:rsidRPr="00D92E2E" w:rsidRDefault="007306CB" w:rsidP="007306CB">
      <w:pPr>
        <w:pStyle w:val="ListParagraph"/>
        <w:numPr>
          <w:ilvl w:val="0"/>
          <w:numId w:val="12"/>
        </w:numPr>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9A6D9F">
        <w:rPr>
          <w:rFonts w:ascii="Times New Roman" w:eastAsia="Times New Roman" w:hAnsi="Times New Roman" w:cs="Times New Roman"/>
          <w:color w:val="000000"/>
          <w:sz w:val="20"/>
          <w:szCs w:val="20"/>
        </w:rPr>
        <w:t>I think that people these days move from company to company too often.</w:t>
      </w:r>
    </w:p>
    <w:p w14:paraId="1B568B70" w14:textId="77777777" w:rsidR="007306CB" w:rsidRPr="00D92E2E" w:rsidRDefault="007306CB" w:rsidP="007306CB">
      <w:pPr>
        <w:pStyle w:val="ListParagraph"/>
        <w:numPr>
          <w:ilvl w:val="0"/>
          <w:numId w:val="12"/>
        </w:numPr>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9A6D9F">
        <w:rPr>
          <w:rFonts w:ascii="Times New Roman" w:eastAsia="Times New Roman" w:hAnsi="Times New Roman" w:cs="Times New Roman"/>
          <w:color w:val="000000"/>
          <w:sz w:val="20"/>
          <w:szCs w:val="20"/>
        </w:rPr>
        <w:t>I do not believe that a person must always be loyal to his or her organization (R).</w:t>
      </w:r>
    </w:p>
    <w:p w14:paraId="622FF6AA" w14:textId="77777777" w:rsidR="007306CB" w:rsidRPr="00D92E2E" w:rsidRDefault="007306CB" w:rsidP="007306CB">
      <w:pPr>
        <w:pStyle w:val="ListParagraph"/>
        <w:numPr>
          <w:ilvl w:val="0"/>
          <w:numId w:val="12"/>
        </w:numPr>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9A6D9F">
        <w:rPr>
          <w:rFonts w:ascii="Times New Roman" w:eastAsia="Times New Roman" w:hAnsi="Times New Roman" w:cs="Times New Roman"/>
          <w:color w:val="000000"/>
          <w:sz w:val="20"/>
          <w:szCs w:val="20"/>
        </w:rPr>
        <w:t>Jumping from organization to organization does not seem at all unethical to me. (R).</w:t>
      </w:r>
    </w:p>
    <w:p w14:paraId="6516D3B0" w14:textId="77777777" w:rsidR="007306CB" w:rsidRPr="00D92E2E" w:rsidRDefault="007306CB" w:rsidP="007306CB">
      <w:pPr>
        <w:pStyle w:val="ListParagraph"/>
        <w:numPr>
          <w:ilvl w:val="0"/>
          <w:numId w:val="12"/>
        </w:numPr>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9A6D9F">
        <w:rPr>
          <w:rFonts w:ascii="Times New Roman" w:eastAsia="Times New Roman" w:hAnsi="Times New Roman" w:cs="Times New Roman"/>
          <w:color w:val="000000"/>
          <w:sz w:val="20"/>
          <w:szCs w:val="20"/>
        </w:rPr>
        <w:t>If I got another offer for a better job elsewhere, I would not feel it was right to leave my organization.</w:t>
      </w:r>
    </w:p>
    <w:p w14:paraId="37C3F169" w14:textId="77777777" w:rsidR="007306CB" w:rsidRPr="00D92E2E" w:rsidRDefault="007306CB" w:rsidP="007306CB">
      <w:pPr>
        <w:pStyle w:val="ListParagraph"/>
        <w:numPr>
          <w:ilvl w:val="0"/>
          <w:numId w:val="12"/>
        </w:numPr>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9A6D9F">
        <w:rPr>
          <w:rFonts w:ascii="Times New Roman" w:eastAsia="Times New Roman" w:hAnsi="Times New Roman" w:cs="Times New Roman"/>
          <w:color w:val="000000"/>
          <w:sz w:val="20"/>
          <w:szCs w:val="20"/>
        </w:rPr>
        <w:t>One of the major reasons I continue to work for my current organization is that I believe that loyalty is important and therefore feel a sense of moral obligation to remain.</w:t>
      </w:r>
    </w:p>
    <w:p w14:paraId="73112740" w14:textId="77777777" w:rsidR="007306CB" w:rsidRPr="00D92E2E" w:rsidRDefault="007306CB" w:rsidP="007306CB">
      <w:pPr>
        <w:pStyle w:val="ListParagraph"/>
        <w:numPr>
          <w:ilvl w:val="0"/>
          <w:numId w:val="12"/>
        </w:numPr>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9A6D9F">
        <w:rPr>
          <w:rFonts w:ascii="Times New Roman" w:eastAsia="Times New Roman" w:hAnsi="Times New Roman" w:cs="Times New Roman"/>
          <w:color w:val="000000"/>
          <w:sz w:val="20"/>
          <w:szCs w:val="20"/>
        </w:rPr>
        <w:t>I was taught to believe in the value of remaining loyal to one organization.</w:t>
      </w:r>
    </w:p>
    <w:p w14:paraId="741BC7D8" w14:textId="77777777" w:rsidR="007306CB" w:rsidRPr="00D92E2E" w:rsidRDefault="007306CB" w:rsidP="007306CB">
      <w:pPr>
        <w:pStyle w:val="ListParagraph"/>
        <w:numPr>
          <w:ilvl w:val="0"/>
          <w:numId w:val="12"/>
        </w:numPr>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9A6D9F">
        <w:rPr>
          <w:rFonts w:ascii="Times New Roman" w:eastAsia="Times New Roman" w:hAnsi="Times New Roman" w:cs="Times New Roman"/>
          <w:color w:val="000000"/>
          <w:sz w:val="20"/>
          <w:szCs w:val="20"/>
        </w:rPr>
        <w:t>Things were better in the days when people stayed with one organization for most of their careers.</w:t>
      </w:r>
    </w:p>
    <w:p w14:paraId="5A8C8606" w14:textId="18DAABC8" w:rsidR="007306CB" w:rsidRPr="00B77BC6" w:rsidRDefault="00B77BC6" w:rsidP="00B77BC6">
      <w:pPr>
        <w:pStyle w:val="ListParagraph"/>
        <w:numPr>
          <w:ilvl w:val="0"/>
          <w:numId w:val="12"/>
        </w:numPr>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B77BC6">
        <w:rPr>
          <w:rFonts w:ascii="Times New Roman" w:eastAsia="Times New Roman" w:hAnsi="Times New Roman" w:cs="Times New Roman"/>
          <w:color w:val="000000"/>
          <w:sz w:val="20"/>
          <w:szCs w:val="20"/>
        </w:rPr>
        <w:t>* I do not think that wanting to be a “company man” or “company woman” is sensible anymore (R).</w:t>
      </w:r>
    </w:p>
    <w:p w14:paraId="5BFE803A" w14:textId="77777777" w:rsidR="007306CB" w:rsidRPr="00D92E2E" w:rsidRDefault="007306CB" w:rsidP="007306CB">
      <w:pPr>
        <w:rPr>
          <w:rFonts w:ascii="Times" w:hAnsi="Times"/>
          <w:sz w:val="16"/>
          <w:szCs w:val="20"/>
        </w:rPr>
      </w:pPr>
      <w:r w:rsidRPr="009A6D9F">
        <w:rPr>
          <w:b/>
          <w:bCs/>
          <w:i/>
          <w:iCs/>
          <w:color w:val="000000"/>
          <w:sz w:val="20"/>
          <w:szCs w:val="20"/>
        </w:rPr>
        <w:t xml:space="preserve">Relationships </w:t>
      </w:r>
    </w:p>
    <w:p w14:paraId="4D8A0810" w14:textId="77777777" w:rsidR="007306CB" w:rsidRPr="00D92E2E" w:rsidRDefault="007306CB" w:rsidP="007306CB">
      <w:pPr>
        <w:rPr>
          <w:rFonts w:ascii="Times" w:hAnsi="Times"/>
          <w:sz w:val="16"/>
          <w:szCs w:val="20"/>
        </w:rPr>
      </w:pPr>
    </w:p>
    <w:p w14:paraId="4364233B" w14:textId="77777777" w:rsidR="007306CB" w:rsidRPr="00D92E2E" w:rsidRDefault="007306CB" w:rsidP="007306CB">
      <w:pPr>
        <w:pStyle w:val="ListParagraph"/>
        <w:numPr>
          <w:ilvl w:val="0"/>
          <w:numId w:val="13"/>
        </w:numPr>
        <w:autoSpaceDE w:val="0"/>
        <w:autoSpaceDN w:val="0"/>
        <w:adjustRightInd w:val="0"/>
        <w:spacing w:after="0" w:line="240" w:lineRule="auto"/>
        <w:ind w:right="58"/>
        <w:rPr>
          <w:rFonts w:ascii="Times New Roman" w:eastAsia="Times New Roman" w:hAnsi="Times New Roman" w:cs="Times New Roman"/>
          <w:color w:val="000000"/>
          <w:sz w:val="20"/>
          <w:szCs w:val="20"/>
        </w:rPr>
      </w:pPr>
      <w:r w:rsidRPr="009A6D9F">
        <w:rPr>
          <w:rFonts w:ascii="Times New Roman" w:eastAsia="Times New Roman" w:hAnsi="Times New Roman" w:cs="Times New Roman"/>
          <w:color w:val="000000"/>
          <w:sz w:val="20"/>
          <w:szCs w:val="20"/>
        </w:rPr>
        <w:t>I think that people these days give up on their marriages too easily.</w:t>
      </w:r>
    </w:p>
    <w:p w14:paraId="73A86AF8" w14:textId="77777777" w:rsidR="007306CB" w:rsidRPr="00D92E2E" w:rsidRDefault="007306CB" w:rsidP="007306CB">
      <w:pPr>
        <w:pStyle w:val="ListParagraph"/>
        <w:numPr>
          <w:ilvl w:val="0"/>
          <w:numId w:val="13"/>
        </w:numPr>
        <w:autoSpaceDE w:val="0"/>
        <w:autoSpaceDN w:val="0"/>
        <w:adjustRightInd w:val="0"/>
        <w:spacing w:after="0" w:line="240" w:lineRule="auto"/>
        <w:ind w:left="778" w:right="58"/>
        <w:rPr>
          <w:rFonts w:ascii="Times New Roman" w:eastAsia="Times New Roman" w:hAnsi="Times New Roman" w:cs="Times New Roman"/>
          <w:color w:val="000000"/>
          <w:sz w:val="20"/>
          <w:szCs w:val="20"/>
        </w:rPr>
      </w:pPr>
      <w:r w:rsidRPr="009A6D9F">
        <w:rPr>
          <w:rFonts w:ascii="Times New Roman" w:eastAsia="Times New Roman" w:hAnsi="Times New Roman" w:cs="Times New Roman"/>
          <w:color w:val="000000"/>
          <w:sz w:val="20"/>
          <w:szCs w:val="20"/>
        </w:rPr>
        <w:t>I do not believe that a person must always be loyal to his or her marriage (R).</w:t>
      </w:r>
    </w:p>
    <w:p w14:paraId="1F1C9273" w14:textId="77777777" w:rsidR="007306CB" w:rsidRPr="00D92E2E" w:rsidRDefault="007306CB" w:rsidP="007306CB">
      <w:pPr>
        <w:pStyle w:val="ListParagraph"/>
        <w:numPr>
          <w:ilvl w:val="0"/>
          <w:numId w:val="13"/>
        </w:numPr>
        <w:autoSpaceDE w:val="0"/>
        <w:autoSpaceDN w:val="0"/>
        <w:adjustRightInd w:val="0"/>
        <w:spacing w:after="0" w:line="240" w:lineRule="auto"/>
        <w:ind w:left="778" w:right="58"/>
        <w:rPr>
          <w:rFonts w:ascii="Times New Roman" w:eastAsia="Times New Roman" w:hAnsi="Times New Roman" w:cs="Times New Roman"/>
          <w:color w:val="000000"/>
          <w:sz w:val="20"/>
          <w:szCs w:val="20"/>
        </w:rPr>
      </w:pPr>
      <w:r w:rsidRPr="009A6D9F">
        <w:rPr>
          <w:rFonts w:ascii="Times New Roman" w:eastAsia="Times New Roman" w:hAnsi="Times New Roman" w:cs="Times New Roman"/>
          <w:color w:val="000000"/>
          <w:sz w:val="20"/>
          <w:szCs w:val="20"/>
        </w:rPr>
        <w:t>Divorce does not at all seem unethical to me (R).</w:t>
      </w:r>
    </w:p>
    <w:p w14:paraId="262AFE0D" w14:textId="77777777" w:rsidR="007306CB" w:rsidRPr="00D92E2E" w:rsidRDefault="007306CB" w:rsidP="007306CB">
      <w:pPr>
        <w:pStyle w:val="ListParagraph"/>
        <w:numPr>
          <w:ilvl w:val="0"/>
          <w:numId w:val="13"/>
        </w:numPr>
        <w:autoSpaceDE w:val="0"/>
        <w:autoSpaceDN w:val="0"/>
        <w:adjustRightInd w:val="0"/>
        <w:spacing w:after="0" w:line="240" w:lineRule="auto"/>
        <w:ind w:left="778" w:right="58"/>
        <w:rPr>
          <w:rFonts w:ascii="Times New Roman" w:eastAsia="Times New Roman" w:hAnsi="Times New Roman" w:cs="Times New Roman"/>
          <w:color w:val="000000"/>
          <w:sz w:val="20"/>
          <w:szCs w:val="20"/>
        </w:rPr>
      </w:pPr>
      <w:r w:rsidRPr="009A6D9F">
        <w:rPr>
          <w:rFonts w:ascii="Times New Roman" w:eastAsia="Times New Roman" w:hAnsi="Times New Roman" w:cs="Times New Roman"/>
          <w:color w:val="000000"/>
          <w:sz w:val="20"/>
          <w:szCs w:val="20"/>
        </w:rPr>
        <w:t>I believe that married people have a moral obligation to remain married.</w:t>
      </w:r>
    </w:p>
    <w:p w14:paraId="55B0B6E9" w14:textId="77777777" w:rsidR="007306CB" w:rsidRPr="00D92E2E" w:rsidRDefault="007306CB" w:rsidP="007306CB">
      <w:pPr>
        <w:pStyle w:val="ListParagraph"/>
        <w:numPr>
          <w:ilvl w:val="0"/>
          <w:numId w:val="13"/>
        </w:numPr>
        <w:autoSpaceDE w:val="0"/>
        <w:autoSpaceDN w:val="0"/>
        <w:adjustRightInd w:val="0"/>
        <w:spacing w:after="0" w:line="240" w:lineRule="auto"/>
        <w:ind w:left="778" w:right="58"/>
        <w:rPr>
          <w:rFonts w:ascii="Times New Roman" w:eastAsia="Times New Roman" w:hAnsi="Times New Roman" w:cs="Times New Roman"/>
          <w:color w:val="000000"/>
          <w:sz w:val="20"/>
          <w:szCs w:val="20"/>
        </w:rPr>
      </w:pPr>
      <w:r w:rsidRPr="009A6D9F">
        <w:rPr>
          <w:rFonts w:ascii="Times New Roman" w:eastAsia="Times New Roman" w:hAnsi="Times New Roman" w:cs="Times New Roman"/>
          <w:color w:val="000000"/>
          <w:sz w:val="20"/>
          <w:szCs w:val="20"/>
        </w:rPr>
        <w:t>I was taught to believe in the value of remaining loyal to one’s marriage.</w:t>
      </w:r>
    </w:p>
    <w:p w14:paraId="7765EED8" w14:textId="77777777" w:rsidR="007306CB" w:rsidRPr="00D92E2E" w:rsidRDefault="007306CB" w:rsidP="007306CB">
      <w:pPr>
        <w:pStyle w:val="ListParagraph"/>
        <w:numPr>
          <w:ilvl w:val="0"/>
          <w:numId w:val="13"/>
        </w:numPr>
        <w:autoSpaceDE w:val="0"/>
        <w:autoSpaceDN w:val="0"/>
        <w:adjustRightInd w:val="0"/>
        <w:spacing w:after="0" w:line="240" w:lineRule="auto"/>
        <w:ind w:left="778" w:right="58"/>
        <w:rPr>
          <w:rFonts w:ascii="Times New Roman" w:eastAsia="Times New Roman" w:hAnsi="Times New Roman" w:cs="Times New Roman"/>
          <w:color w:val="000000"/>
          <w:sz w:val="20"/>
          <w:szCs w:val="20"/>
        </w:rPr>
      </w:pPr>
      <w:r w:rsidRPr="009A6D9F">
        <w:rPr>
          <w:rFonts w:ascii="Times New Roman" w:eastAsia="Times New Roman" w:hAnsi="Times New Roman" w:cs="Times New Roman"/>
          <w:color w:val="000000"/>
          <w:sz w:val="20"/>
          <w:szCs w:val="20"/>
        </w:rPr>
        <w:t>Things were better in the days when people stayed married for life.</w:t>
      </w:r>
    </w:p>
    <w:p w14:paraId="1C88CB62" w14:textId="6FB748F6" w:rsidR="007306CB" w:rsidRPr="00D92E2E" w:rsidRDefault="007306CB" w:rsidP="007306CB">
      <w:pPr>
        <w:pStyle w:val="ListParagraph"/>
        <w:numPr>
          <w:ilvl w:val="0"/>
          <w:numId w:val="13"/>
        </w:numPr>
        <w:autoSpaceDE w:val="0"/>
        <w:autoSpaceDN w:val="0"/>
        <w:adjustRightInd w:val="0"/>
        <w:spacing w:after="0" w:line="240" w:lineRule="auto"/>
        <w:ind w:left="778" w:right="58"/>
        <w:rPr>
          <w:rFonts w:ascii="Times New Roman" w:eastAsia="Times New Roman" w:hAnsi="Times New Roman" w:cs="Times New Roman"/>
          <w:color w:val="000000"/>
          <w:sz w:val="20"/>
          <w:szCs w:val="20"/>
        </w:rPr>
      </w:pPr>
      <w:r w:rsidRPr="009A6D9F">
        <w:rPr>
          <w:rFonts w:ascii="Times New Roman" w:eastAsia="Times New Roman" w:hAnsi="Times New Roman" w:cs="Times New Roman"/>
          <w:color w:val="000000"/>
          <w:sz w:val="20"/>
          <w:szCs w:val="20"/>
        </w:rPr>
        <w:t xml:space="preserve">I do not think that wanting to be a </w:t>
      </w:r>
      <w:r w:rsidR="00B66B27" w:rsidRPr="009A6D9F">
        <w:rPr>
          <w:rFonts w:ascii="Times New Roman" w:eastAsia="Times New Roman" w:hAnsi="Times New Roman" w:cs="Times New Roman"/>
          <w:color w:val="000000"/>
          <w:sz w:val="20"/>
          <w:szCs w:val="20"/>
        </w:rPr>
        <w:t>fully dedicated</w:t>
      </w:r>
      <w:r w:rsidRPr="009A6D9F">
        <w:rPr>
          <w:rFonts w:ascii="Times New Roman" w:eastAsia="Times New Roman" w:hAnsi="Times New Roman" w:cs="Times New Roman"/>
          <w:color w:val="000000"/>
          <w:sz w:val="20"/>
          <w:szCs w:val="20"/>
        </w:rPr>
        <w:t xml:space="preserve"> husband or wife is sensible anymore (R).</w:t>
      </w:r>
    </w:p>
    <w:p w14:paraId="60821959" w14:textId="77777777" w:rsidR="007306CB" w:rsidRPr="00D92E2E" w:rsidRDefault="007306CB" w:rsidP="007306CB">
      <w:pPr>
        <w:pStyle w:val="ListParagraph"/>
        <w:autoSpaceDE w:val="0"/>
        <w:autoSpaceDN w:val="0"/>
        <w:adjustRightInd w:val="0"/>
        <w:spacing w:after="0" w:line="240" w:lineRule="auto"/>
        <w:ind w:left="778" w:right="58"/>
        <w:rPr>
          <w:rFonts w:ascii="Times New Roman" w:hAnsi="Times New Roman" w:cs="Times New Roman"/>
          <w:bCs/>
          <w:color w:val="000000"/>
          <w:sz w:val="20"/>
          <w:szCs w:val="24"/>
        </w:rPr>
      </w:pPr>
    </w:p>
    <w:p w14:paraId="057F55EC" w14:textId="77777777" w:rsidR="007306CB" w:rsidRPr="00D92E2E" w:rsidRDefault="007306CB" w:rsidP="007306CB">
      <w:pPr>
        <w:pStyle w:val="ListParagraph"/>
        <w:autoSpaceDE w:val="0"/>
        <w:autoSpaceDN w:val="0"/>
        <w:adjustRightInd w:val="0"/>
        <w:spacing w:after="0" w:line="240" w:lineRule="auto"/>
        <w:ind w:left="778" w:right="60"/>
        <w:rPr>
          <w:rFonts w:ascii="Times New Roman" w:hAnsi="Times New Roman" w:cs="Times New Roman"/>
          <w:b/>
          <w:bCs/>
          <w:i/>
          <w:color w:val="000000"/>
          <w:sz w:val="20"/>
          <w:szCs w:val="24"/>
        </w:rPr>
      </w:pPr>
    </w:p>
    <w:p w14:paraId="575D30C8" w14:textId="77777777" w:rsidR="007306CB" w:rsidRDefault="00D01F86" w:rsidP="00974939">
      <w:pPr>
        <w:autoSpaceDE w:val="0"/>
        <w:autoSpaceDN w:val="0"/>
        <w:adjustRightInd w:val="0"/>
        <w:ind w:right="58"/>
        <w:rPr>
          <w:color w:val="000000"/>
          <w:sz w:val="18"/>
          <w:szCs w:val="18"/>
        </w:rPr>
      </w:pPr>
      <w:r>
        <w:rPr>
          <w:b/>
          <w:bCs/>
          <w:i/>
          <w:iCs/>
          <w:color w:val="000000"/>
          <w:sz w:val="20"/>
          <w:szCs w:val="20"/>
        </w:rPr>
        <w:t>Notes</w:t>
      </w:r>
      <w:r w:rsidR="002D77DF">
        <w:rPr>
          <w:b/>
          <w:bCs/>
          <w:i/>
          <w:iCs/>
          <w:color w:val="000000"/>
          <w:sz w:val="20"/>
          <w:szCs w:val="20"/>
        </w:rPr>
        <w:t xml:space="preserve">: </w:t>
      </w:r>
      <w:r w:rsidR="002D77DF">
        <w:rPr>
          <w:color w:val="000000"/>
          <w:sz w:val="18"/>
          <w:szCs w:val="18"/>
        </w:rPr>
        <w:t>(</w:t>
      </w:r>
      <w:r w:rsidR="007306CB" w:rsidRPr="009A6D9F">
        <w:rPr>
          <w:color w:val="000000"/>
          <w:sz w:val="18"/>
          <w:szCs w:val="18"/>
        </w:rPr>
        <w:t>R) Item was reverse-coded</w:t>
      </w:r>
      <w:r w:rsidR="007306CB">
        <w:rPr>
          <w:color w:val="000000"/>
          <w:sz w:val="18"/>
          <w:szCs w:val="18"/>
        </w:rPr>
        <w:t xml:space="preserve">. Response scale: </w:t>
      </w:r>
      <w:r w:rsidR="007306CB" w:rsidRPr="007306CB">
        <w:rPr>
          <w:color w:val="000000"/>
          <w:sz w:val="18"/>
          <w:szCs w:val="18"/>
        </w:rPr>
        <w:t>5 = “strongly agree</w:t>
      </w:r>
      <w:r>
        <w:rPr>
          <w:color w:val="000000"/>
          <w:sz w:val="18"/>
          <w:szCs w:val="18"/>
        </w:rPr>
        <w:t>.</w:t>
      </w:r>
      <w:r w:rsidR="007306CB" w:rsidRPr="007306CB">
        <w:rPr>
          <w:color w:val="000000"/>
          <w:sz w:val="18"/>
          <w:szCs w:val="18"/>
        </w:rPr>
        <w:t>”</w:t>
      </w:r>
      <w:r>
        <w:rPr>
          <w:color w:val="000000"/>
          <w:sz w:val="18"/>
          <w:szCs w:val="18"/>
        </w:rPr>
        <w:t xml:space="preserve"> Alphas: Study </w:t>
      </w:r>
      <w:r w:rsidR="00974939">
        <w:rPr>
          <w:color w:val="000000"/>
          <w:sz w:val="18"/>
          <w:szCs w:val="18"/>
        </w:rPr>
        <w:t>1</w:t>
      </w:r>
      <w:r>
        <w:rPr>
          <w:color w:val="000000"/>
          <w:sz w:val="18"/>
          <w:szCs w:val="18"/>
        </w:rPr>
        <w:t xml:space="preserve">: coefficient alpha = .79 and .76 for work and relationships, respectively; Study </w:t>
      </w:r>
      <w:r w:rsidR="00974939">
        <w:rPr>
          <w:color w:val="000000"/>
          <w:sz w:val="18"/>
          <w:szCs w:val="18"/>
        </w:rPr>
        <w:t>2</w:t>
      </w:r>
      <w:r>
        <w:rPr>
          <w:color w:val="000000"/>
          <w:sz w:val="18"/>
          <w:szCs w:val="18"/>
        </w:rPr>
        <w:t xml:space="preserve"> Wave 1: .74 and .80 for work and relationships, respectively; Study </w:t>
      </w:r>
      <w:r w:rsidR="00974939">
        <w:rPr>
          <w:color w:val="000000"/>
          <w:sz w:val="18"/>
          <w:szCs w:val="18"/>
        </w:rPr>
        <w:t>2</w:t>
      </w:r>
      <w:r>
        <w:rPr>
          <w:color w:val="000000"/>
          <w:sz w:val="18"/>
          <w:szCs w:val="18"/>
        </w:rPr>
        <w:t xml:space="preserve"> Wave 2: .75 and .81 for work and relationships, respectively.</w:t>
      </w:r>
    </w:p>
    <w:p w14:paraId="02FE5952" w14:textId="77777777" w:rsidR="00B77BC6" w:rsidRDefault="00B77BC6" w:rsidP="00974939">
      <w:pPr>
        <w:autoSpaceDE w:val="0"/>
        <w:autoSpaceDN w:val="0"/>
        <w:adjustRightInd w:val="0"/>
        <w:ind w:right="58"/>
        <w:rPr>
          <w:color w:val="000000"/>
          <w:sz w:val="18"/>
          <w:szCs w:val="18"/>
        </w:rPr>
      </w:pPr>
    </w:p>
    <w:p w14:paraId="2FD513FE" w14:textId="7CDC3FC7" w:rsidR="00512923" w:rsidRDefault="00B77BC6" w:rsidP="008B0B10">
      <w:pPr>
        <w:autoSpaceDE w:val="0"/>
        <w:autoSpaceDN w:val="0"/>
        <w:adjustRightInd w:val="0"/>
        <w:ind w:right="58"/>
        <w:rPr>
          <w:color w:val="000000"/>
          <w:sz w:val="18"/>
          <w:szCs w:val="18"/>
        </w:rPr>
      </w:pPr>
      <w:r>
        <w:rPr>
          <w:color w:val="000000"/>
          <w:sz w:val="18"/>
          <w:szCs w:val="18"/>
        </w:rPr>
        <w:t>* Item was not used, due to poor reliability in a pilot study</w:t>
      </w:r>
    </w:p>
    <w:p w14:paraId="2887BCFD" w14:textId="7A6A0DF3" w:rsidR="002D7BE7" w:rsidRDefault="002D7BE7" w:rsidP="008B0B10">
      <w:pPr>
        <w:autoSpaceDE w:val="0"/>
        <w:autoSpaceDN w:val="0"/>
        <w:adjustRightInd w:val="0"/>
        <w:ind w:right="58"/>
      </w:pPr>
    </w:p>
    <w:p w14:paraId="51A60D86" w14:textId="6A61BD65" w:rsidR="002D7BE7" w:rsidRDefault="002D7BE7" w:rsidP="008B0B10">
      <w:pPr>
        <w:autoSpaceDE w:val="0"/>
        <w:autoSpaceDN w:val="0"/>
        <w:adjustRightInd w:val="0"/>
        <w:ind w:right="58"/>
      </w:pPr>
    </w:p>
    <w:p w14:paraId="4A11BEFA" w14:textId="7D14168C" w:rsidR="002D7BE7" w:rsidRPr="002D7BE7" w:rsidRDefault="002D7BE7" w:rsidP="002D7BE7">
      <w:pPr>
        <w:pBdr>
          <w:top w:val="single" w:sz="4" w:space="1" w:color="auto"/>
        </w:pBdr>
        <w:rPr>
          <w:color w:val="000000"/>
        </w:rPr>
      </w:pPr>
      <w:r w:rsidRPr="002D7BE7">
        <w:rPr>
          <w:color w:val="000000"/>
          <w:sz w:val="20"/>
          <w:szCs w:val="20"/>
          <w:vertAlign w:val="superscript"/>
        </w:rPr>
        <w:t>[1]</w:t>
      </w:r>
      <w:r w:rsidRPr="002D7BE7">
        <w:rPr>
          <w:color w:val="000000"/>
          <w:sz w:val="20"/>
          <w:szCs w:val="20"/>
        </w:rPr>
        <w:t xml:space="preserve"> As seen in Table 4, Perseverance is correlated at .49 and .45 with conscientiousness and emotional stability, respectively, which could explain this </w:t>
      </w:r>
      <w:r w:rsidR="00A46504">
        <w:rPr>
          <w:color w:val="000000"/>
          <w:sz w:val="20"/>
          <w:szCs w:val="20"/>
        </w:rPr>
        <w:t>decrease</w:t>
      </w:r>
      <w:r w:rsidRPr="002D7BE7">
        <w:rPr>
          <w:color w:val="000000"/>
          <w:sz w:val="20"/>
          <w:szCs w:val="20"/>
        </w:rPr>
        <w:t xml:space="preserve"> in significance.</w:t>
      </w:r>
    </w:p>
    <w:p w14:paraId="25D85071" w14:textId="24FB5D97" w:rsidR="002D7BE7" w:rsidRPr="002D7BE7" w:rsidRDefault="002D7BE7" w:rsidP="002D7BE7">
      <w:pPr>
        <w:rPr>
          <w:color w:val="000000"/>
        </w:rPr>
      </w:pPr>
      <w:r w:rsidRPr="002D7BE7">
        <w:rPr>
          <w:color w:val="000000"/>
          <w:sz w:val="20"/>
          <w:szCs w:val="20"/>
          <w:vertAlign w:val="superscript"/>
        </w:rPr>
        <w:t>[2]</w:t>
      </w:r>
      <w:r>
        <w:rPr>
          <w:color w:val="000000"/>
        </w:rPr>
        <w:t xml:space="preserve"> </w:t>
      </w:r>
      <w:r w:rsidRPr="002D7BE7">
        <w:rPr>
          <w:color w:val="000000"/>
          <w:sz w:val="20"/>
          <w:szCs w:val="20"/>
        </w:rPr>
        <w:t>We also tested the two-way interaction between Initiation and Perseverance predicting the same outcomes, but it was not significant in any model. LPA gives more nuanced information about the way these dimensions may exist and work together using person-centered analysis.</w:t>
      </w:r>
    </w:p>
    <w:p w14:paraId="6CF7C678" w14:textId="77777777" w:rsidR="002D7BE7" w:rsidRDefault="002D7BE7" w:rsidP="002D7BE7">
      <w:pPr>
        <w:rPr>
          <w:color w:val="000000"/>
        </w:rPr>
      </w:pPr>
      <w:r w:rsidRPr="002D7BE7">
        <w:rPr>
          <w:color w:val="000000"/>
          <w:sz w:val="20"/>
          <w:szCs w:val="20"/>
          <w:vertAlign w:val="superscript"/>
        </w:rPr>
        <w:t>[3]</w:t>
      </w:r>
      <w:r>
        <w:rPr>
          <w:color w:val="000000"/>
        </w:rPr>
        <w:t xml:space="preserve"> </w:t>
      </w:r>
      <w:r w:rsidRPr="002D7BE7">
        <w:rPr>
          <w:color w:val="000000"/>
          <w:sz w:val="20"/>
          <w:szCs w:val="20"/>
        </w:rPr>
        <w:t>Variance in slopes across teams could result from selection, culture, or other group-level factors that result in similar individuals working within a workgroup. Although we could have also conducted the analyses using organization membership as a third analysis level (workgroups clustered within organizations), we opted to use organization type as a control variable. This was a dummy code that allowed us to preserve power and still control for variance attributed to differences in governmental versus private sector organizations.</w:t>
      </w:r>
    </w:p>
    <w:p w14:paraId="78EE07A3" w14:textId="1B9CD404" w:rsidR="002D7BE7" w:rsidRPr="002D7BE7" w:rsidRDefault="002D7BE7" w:rsidP="002D7BE7">
      <w:pPr>
        <w:rPr>
          <w:color w:val="000000"/>
        </w:rPr>
      </w:pPr>
      <w:r w:rsidRPr="002D7BE7">
        <w:rPr>
          <w:color w:val="000000"/>
          <w:sz w:val="20"/>
          <w:szCs w:val="20"/>
          <w:vertAlign w:val="superscript"/>
        </w:rPr>
        <w:t>[4]</w:t>
      </w:r>
      <w:r>
        <w:rPr>
          <w:color w:val="000000"/>
          <w:sz w:val="20"/>
          <w:szCs w:val="20"/>
        </w:rPr>
        <w:t xml:space="preserve"> </w:t>
      </w:r>
      <w:r w:rsidRPr="002D7BE7">
        <w:rPr>
          <w:color w:val="000000"/>
          <w:sz w:val="20"/>
          <w:szCs w:val="20"/>
        </w:rPr>
        <w:t>We also tested the interaction of Initiation and Perseverance in predicting all outcomes using regression, but again none were significant.</w:t>
      </w:r>
    </w:p>
    <w:p w14:paraId="42ABC53A" w14:textId="77777777" w:rsidR="002D7BE7" w:rsidRPr="00D8085E" w:rsidRDefault="002D7BE7" w:rsidP="008B0B10">
      <w:pPr>
        <w:autoSpaceDE w:val="0"/>
        <w:autoSpaceDN w:val="0"/>
        <w:adjustRightInd w:val="0"/>
        <w:ind w:right="58"/>
      </w:pPr>
    </w:p>
    <w:sectPr w:rsidR="002D7BE7" w:rsidRPr="00D8085E" w:rsidSect="00EF59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8EADA" w14:textId="77777777" w:rsidR="00237569" w:rsidRDefault="00237569" w:rsidP="006E4AC4">
      <w:r>
        <w:separator/>
      </w:r>
    </w:p>
  </w:endnote>
  <w:endnote w:type="continuationSeparator" w:id="0">
    <w:p w14:paraId="3F1C8E1C" w14:textId="77777777" w:rsidR="00237569" w:rsidRDefault="00237569" w:rsidP="006E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8EC25" w14:textId="77777777" w:rsidR="00237569" w:rsidRDefault="00237569" w:rsidP="006E4AC4">
      <w:r>
        <w:separator/>
      </w:r>
    </w:p>
  </w:footnote>
  <w:footnote w:type="continuationSeparator" w:id="0">
    <w:p w14:paraId="1F63BC02" w14:textId="77777777" w:rsidR="00237569" w:rsidRDefault="00237569" w:rsidP="006E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88444579"/>
      <w:docPartObj>
        <w:docPartGallery w:val="Page Numbers (Top of Page)"/>
        <w:docPartUnique/>
      </w:docPartObj>
    </w:sdtPr>
    <w:sdtEndPr>
      <w:rPr>
        <w:noProof/>
      </w:rPr>
    </w:sdtEndPr>
    <w:sdtContent>
      <w:p w14:paraId="37C1DED6" w14:textId="2F17D6F1" w:rsidR="00821D75" w:rsidRPr="00A9298A" w:rsidRDefault="00821D75">
        <w:pPr>
          <w:pStyle w:val="Header"/>
          <w:jc w:val="right"/>
          <w:rPr>
            <w:rFonts w:ascii="Times New Roman" w:hAnsi="Times New Roman" w:cs="Times New Roman"/>
          </w:rPr>
        </w:pPr>
        <w:r w:rsidRPr="00A9298A">
          <w:rPr>
            <w:rFonts w:ascii="Times New Roman" w:hAnsi="Times New Roman" w:cs="Times New Roman"/>
          </w:rPr>
          <w:fldChar w:fldCharType="begin"/>
        </w:r>
        <w:r w:rsidRPr="00A9298A">
          <w:rPr>
            <w:rFonts w:ascii="Times New Roman" w:hAnsi="Times New Roman" w:cs="Times New Roman"/>
          </w:rPr>
          <w:instrText xml:space="preserve"> PAGE   \* MERGEFORMAT </w:instrText>
        </w:r>
        <w:r w:rsidRPr="00A9298A">
          <w:rPr>
            <w:rFonts w:ascii="Times New Roman" w:hAnsi="Times New Roman" w:cs="Times New Roman"/>
          </w:rPr>
          <w:fldChar w:fldCharType="separate"/>
        </w:r>
        <w:r w:rsidRPr="00A9298A">
          <w:rPr>
            <w:rFonts w:ascii="Times New Roman" w:hAnsi="Times New Roman" w:cs="Times New Roman"/>
            <w:noProof/>
          </w:rPr>
          <w:t>2</w:t>
        </w:r>
        <w:r w:rsidRPr="00A9298A">
          <w:rPr>
            <w:rFonts w:ascii="Times New Roman" w:hAnsi="Times New Roman" w:cs="Times New Roman"/>
            <w:noProof/>
          </w:rPr>
          <w:fldChar w:fldCharType="end"/>
        </w:r>
      </w:p>
    </w:sdtContent>
  </w:sdt>
  <w:p w14:paraId="6982CF46" w14:textId="7C2CF0BF" w:rsidR="00821D75" w:rsidRPr="00A9298A" w:rsidRDefault="00821D75" w:rsidP="003F4F4C">
    <w:pPr>
      <w:pStyle w:val="Header"/>
      <w:rPr>
        <w:rFonts w:ascii="Times New Roman" w:hAnsi="Times New Roman" w:cs="Times New Roman"/>
      </w:rPr>
    </w:pPr>
    <w:r w:rsidRPr="00A9298A">
      <w:rPr>
        <w:rFonts w:ascii="Times New Roman" w:hAnsi="Times New Roman" w:cs="Times New Roman"/>
      </w:rPr>
      <w:t>MINDSET OF OBLIGATION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B13"/>
    <w:multiLevelType w:val="hybridMultilevel"/>
    <w:tmpl w:val="A296DD22"/>
    <w:lvl w:ilvl="0" w:tplc="66C28292">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327A8"/>
    <w:multiLevelType w:val="hybridMultilevel"/>
    <w:tmpl w:val="FE628D42"/>
    <w:lvl w:ilvl="0" w:tplc="B9F817A8">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42137"/>
    <w:multiLevelType w:val="hybridMultilevel"/>
    <w:tmpl w:val="CC98A152"/>
    <w:lvl w:ilvl="0" w:tplc="9162FCF2">
      <w:start w:val="1"/>
      <w:numFmt w:val="decimal"/>
      <w:lvlText w:val="%1."/>
      <w:lvlJc w:val="left"/>
      <w:pPr>
        <w:ind w:left="780" w:hanging="360"/>
      </w:pPr>
      <w:rPr>
        <w:b w:val="0"/>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E6C6E7C"/>
    <w:multiLevelType w:val="multilevel"/>
    <w:tmpl w:val="C3D8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D656E"/>
    <w:multiLevelType w:val="multilevel"/>
    <w:tmpl w:val="DB3C1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D5382"/>
    <w:multiLevelType w:val="multilevel"/>
    <w:tmpl w:val="BC8C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A3ACC"/>
    <w:multiLevelType w:val="multilevel"/>
    <w:tmpl w:val="E0F2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E54A2"/>
    <w:multiLevelType w:val="multilevel"/>
    <w:tmpl w:val="430E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153A3"/>
    <w:multiLevelType w:val="hybridMultilevel"/>
    <w:tmpl w:val="BD167E0A"/>
    <w:lvl w:ilvl="0" w:tplc="82A468B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7338A"/>
    <w:multiLevelType w:val="hybridMultilevel"/>
    <w:tmpl w:val="123CF414"/>
    <w:lvl w:ilvl="0" w:tplc="2FAC6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66D73"/>
    <w:multiLevelType w:val="multilevel"/>
    <w:tmpl w:val="3F8C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848AC"/>
    <w:multiLevelType w:val="hybridMultilevel"/>
    <w:tmpl w:val="8BCC9D68"/>
    <w:lvl w:ilvl="0" w:tplc="E88AB1AC">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40844"/>
    <w:multiLevelType w:val="multilevel"/>
    <w:tmpl w:val="B35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B7572"/>
    <w:multiLevelType w:val="hybridMultilevel"/>
    <w:tmpl w:val="C8A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92B19"/>
    <w:multiLevelType w:val="multilevel"/>
    <w:tmpl w:val="1D304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2F348F"/>
    <w:multiLevelType w:val="hybridMultilevel"/>
    <w:tmpl w:val="0C5A25B6"/>
    <w:lvl w:ilvl="0" w:tplc="9162FCF2">
      <w:start w:val="1"/>
      <w:numFmt w:val="decimal"/>
      <w:lvlText w:val="%1."/>
      <w:lvlJc w:val="left"/>
      <w:pPr>
        <w:ind w:left="7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0292F"/>
    <w:multiLevelType w:val="hybridMultilevel"/>
    <w:tmpl w:val="295C146A"/>
    <w:lvl w:ilvl="0" w:tplc="7766E6E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36B74"/>
    <w:multiLevelType w:val="hybridMultilevel"/>
    <w:tmpl w:val="6E90F94A"/>
    <w:lvl w:ilvl="0" w:tplc="02862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101AE"/>
    <w:multiLevelType w:val="multilevel"/>
    <w:tmpl w:val="1D304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A9103E"/>
    <w:multiLevelType w:val="hybridMultilevel"/>
    <w:tmpl w:val="CC64BC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7651C"/>
    <w:multiLevelType w:val="multilevel"/>
    <w:tmpl w:val="723C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81DC9"/>
    <w:multiLevelType w:val="hybridMultilevel"/>
    <w:tmpl w:val="603AF9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E54D5"/>
    <w:multiLevelType w:val="hybridMultilevel"/>
    <w:tmpl w:val="CC98A152"/>
    <w:lvl w:ilvl="0" w:tplc="9162FCF2">
      <w:start w:val="1"/>
      <w:numFmt w:val="decimal"/>
      <w:lvlText w:val="%1."/>
      <w:lvlJc w:val="left"/>
      <w:pPr>
        <w:ind w:left="780" w:hanging="360"/>
      </w:pPr>
      <w:rPr>
        <w:b w:val="0"/>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FED0D4F"/>
    <w:multiLevelType w:val="hybridMultilevel"/>
    <w:tmpl w:val="CC98A152"/>
    <w:lvl w:ilvl="0" w:tplc="9162FCF2">
      <w:start w:val="1"/>
      <w:numFmt w:val="decimal"/>
      <w:lvlText w:val="%1."/>
      <w:lvlJc w:val="left"/>
      <w:pPr>
        <w:ind w:left="780" w:hanging="360"/>
      </w:pPr>
      <w:rPr>
        <w:b w:val="0"/>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530E0924"/>
    <w:multiLevelType w:val="multilevel"/>
    <w:tmpl w:val="C752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B20645"/>
    <w:multiLevelType w:val="hybridMultilevel"/>
    <w:tmpl w:val="05EA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D2725"/>
    <w:multiLevelType w:val="multilevel"/>
    <w:tmpl w:val="0168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9F2666"/>
    <w:multiLevelType w:val="hybridMultilevel"/>
    <w:tmpl w:val="D4E62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47565"/>
    <w:multiLevelType w:val="hybridMultilevel"/>
    <w:tmpl w:val="FF02AA60"/>
    <w:lvl w:ilvl="0" w:tplc="9162FCF2">
      <w:start w:val="1"/>
      <w:numFmt w:val="decimal"/>
      <w:lvlText w:val="%1."/>
      <w:lvlJc w:val="left"/>
      <w:pPr>
        <w:ind w:left="7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B19C7"/>
    <w:multiLevelType w:val="multilevel"/>
    <w:tmpl w:val="608C4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7F6E69"/>
    <w:multiLevelType w:val="multilevel"/>
    <w:tmpl w:val="139E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5041E8"/>
    <w:multiLevelType w:val="hybridMultilevel"/>
    <w:tmpl w:val="311E9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620693"/>
    <w:multiLevelType w:val="multilevel"/>
    <w:tmpl w:val="E40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7734A6"/>
    <w:multiLevelType w:val="hybridMultilevel"/>
    <w:tmpl w:val="00D8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B131A"/>
    <w:multiLevelType w:val="hybridMultilevel"/>
    <w:tmpl w:val="CC98A152"/>
    <w:lvl w:ilvl="0" w:tplc="9162FCF2">
      <w:start w:val="1"/>
      <w:numFmt w:val="decimal"/>
      <w:lvlText w:val="%1."/>
      <w:lvlJc w:val="left"/>
      <w:pPr>
        <w:ind w:left="780" w:hanging="360"/>
      </w:pPr>
      <w:rPr>
        <w:b w:val="0"/>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A9276DB"/>
    <w:multiLevelType w:val="hybridMultilevel"/>
    <w:tmpl w:val="FF02AA60"/>
    <w:lvl w:ilvl="0" w:tplc="9162FCF2">
      <w:start w:val="1"/>
      <w:numFmt w:val="decimal"/>
      <w:lvlText w:val="%1."/>
      <w:lvlJc w:val="left"/>
      <w:pPr>
        <w:ind w:left="7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71850"/>
    <w:multiLevelType w:val="hybridMultilevel"/>
    <w:tmpl w:val="0C5A25B6"/>
    <w:lvl w:ilvl="0" w:tplc="9162FCF2">
      <w:start w:val="1"/>
      <w:numFmt w:val="decimal"/>
      <w:lvlText w:val="%1."/>
      <w:lvlJc w:val="left"/>
      <w:pPr>
        <w:ind w:left="7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
  </w:num>
  <w:num w:numId="3">
    <w:abstractNumId w:val="17"/>
  </w:num>
  <w:num w:numId="4">
    <w:abstractNumId w:val="19"/>
  </w:num>
  <w:num w:numId="5">
    <w:abstractNumId w:val="23"/>
  </w:num>
  <w:num w:numId="6">
    <w:abstractNumId w:val="22"/>
  </w:num>
  <w:num w:numId="7">
    <w:abstractNumId w:val="15"/>
  </w:num>
  <w:num w:numId="8">
    <w:abstractNumId w:val="28"/>
  </w:num>
  <w:num w:numId="9">
    <w:abstractNumId w:val="9"/>
  </w:num>
  <w:num w:numId="10">
    <w:abstractNumId w:val="25"/>
  </w:num>
  <w:num w:numId="11">
    <w:abstractNumId w:val="27"/>
  </w:num>
  <w:num w:numId="12">
    <w:abstractNumId w:val="2"/>
  </w:num>
  <w:num w:numId="13">
    <w:abstractNumId w:val="36"/>
  </w:num>
  <w:num w:numId="14">
    <w:abstractNumId w:val="34"/>
  </w:num>
  <w:num w:numId="15">
    <w:abstractNumId w:val="35"/>
  </w:num>
  <w:num w:numId="16">
    <w:abstractNumId w:val="14"/>
  </w:num>
  <w:num w:numId="17">
    <w:abstractNumId w:val="18"/>
  </w:num>
  <w:num w:numId="18">
    <w:abstractNumId w:val="13"/>
  </w:num>
  <w:num w:numId="19">
    <w:abstractNumId w:val="31"/>
  </w:num>
  <w:num w:numId="20">
    <w:abstractNumId w:val="4"/>
  </w:num>
  <w:num w:numId="21">
    <w:abstractNumId w:val="8"/>
  </w:num>
  <w:num w:numId="22">
    <w:abstractNumId w:val="0"/>
  </w:num>
  <w:num w:numId="23">
    <w:abstractNumId w:val="11"/>
  </w:num>
  <w:num w:numId="24">
    <w:abstractNumId w:val="1"/>
  </w:num>
  <w:num w:numId="25">
    <w:abstractNumId w:val="7"/>
  </w:num>
  <w:num w:numId="26">
    <w:abstractNumId w:val="20"/>
  </w:num>
  <w:num w:numId="27">
    <w:abstractNumId w:val="10"/>
  </w:num>
  <w:num w:numId="28">
    <w:abstractNumId w:val="26"/>
  </w:num>
  <w:num w:numId="29">
    <w:abstractNumId w:val="3"/>
  </w:num>
  <w:num w:numId="30">
    <w:abstractNumId w:val="24"/>
  </w:num>
  <w:num w:numId="31">
    <w:abstractNumId w:val="32"/>
  </w:num>
  <w:num w:numId="32">
    <w:abstractNumId w:val="6"/>
  </w:num>
  <w:num w:numId="33">
    <w:abstractNumId w:val="12"/>
  </w:num>
  <w:num w:numId="34">
    <w:abstractNumId w:val="30"/>
  </w:num>
  <w:num w:numId="35">
    <w:abstractNumId w:val="33"/>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8D"/>
    <w:rsid w:val="00000367"/>
    <w:rsid w:val="00000FD9"/>
    <w:rsid w:val="00001BD6"/>
    <w:rsid w:val="00001FED"/>
    <w:rsid w:val="00003E27"/>
    <w:rsid w:val="00003E56"/>
    <w:rsid w:val="00004B9D"/>
    <w:rsid w:val="0000547F"/>
    <w:rsid w:val="000058B3"/>
    <w:rsid w:val="000060AC"/>
    <w:rsid w:val="00006BE7"/>
    <w:rsid w:val="00007778"/>
    <w:rsid w:val="00007BA0"/>
    <w:rsid w:val="00007FEE"/>
    <w:rsid w:val="00010266"/>
    <w:rsid w:val="0001155F"/>
    <w:rsid w:val="00011B56"/>
    <w:rsid w:val="00012216"/>
    <w:rsid w:val="0001345C"/>
    <w:rsid w:val="00013977"/>
    <w:rsid w:val="000139CF"/>
    <w:rsid w:val="00013A22"/>
    <w:rsid w:val="00013B09"/>
    <w:rsid w:val="00013C8D"/>
    <w:rsid w:val="00013CBA"/>
    <w:rsid w:val="00013D7F"/>
    <w:rsid w:val="000148C7"/>
    <w:rsid w:val="00016306"/>
    <w:rsid w:val="000201D4"/>
    <w:rsid w:val="00020A7F"/>
    <w:rsid w:val="00020C07"/>
    <w:rsid w:val="000210A8"/>
    <w:rsid w:val="000219D1"/>
    <w:rsid w:val="0002308B"/>
    <w:rsid w:val="00023377"/>
    <w:rsid w:val="00023564"/>
    <w:rsid w:val="000238A6"/>
    <w:rsid w:val="0002399B"/>
    <w:rsid w:val="000259FD"/>
    <w:rsid w:val="00026317"/>
    <w:rsid w:val="00026C95"/>
    <w:rsid w:val="00026CB6"/>
    <w:rsid w:val="0002753B"/>
    <w:rsid w:val="000275CE"/>
    <w:rsid w:val="000275F9"/>
    <w:rsid w:val="0002767A"/>
    <w:rsid w:val="000278C9"/>
    <w:rsid w:val="00027AA2"/>
    <w:rsid w:val="00030C03"/>
    <w:rsid w:val="0003156E"/>
    <w:rsid w:val="00031AA4"/>
    <w:rsid w:val="00031F56"/>
    <w:rsid w:val="0003257C"/>
    <w:rsid w:val="0003270F"/>
    <w:rsid w:val="000335F7"/>
    <w:rsid w:val="000368EA"/>
    <w:rsid w:val="00036E27"/>
    <w:rsid w:val="00037154"/>
    <w:rsid w:val="00037260"/>
    <w:rsid w:val="000413D9"/>
    <w:rsid w:val="00041653"/>
    <w:rsid w:val="0004190C"/>
    <w:rsid w:val="00042279"/>
    <w:rsid w:val="000422D1"/>
    <w:rsid w:val="00042915"/>
    <w:rsid w:val="00042D05"/>
    <w:rsid w:val="00043840"/>
    <w:rsid w:val="000440D6"/>
    <w:rsid w:val="00044814"/>
    <w:rsid w:val="00044DBF"/>
    <w:rsid w:val="00044FDB"/>
    <w:rsid w:val="000450DF"/>
    <w:rsid w:val="000459D8"/>
    <w:rsid w:val="00046DE3"/>
    <w:rsid w:val="0004712A"/>
    <w:rsid w:val="00047BE9"/>
    <w:rsid w:val="00052546"/>
    <w:rsid w:val="00052EC6"/>
    <w:rsid w:val="000537FF"/>
    <w:rsid w:val="000540EE"/>
    <w:rsid w:val="00054498"/>
    <w:rsid w:val="00054AAA"/>
    <w:rsid w:val="00055788"/>
    <w:rsid w:val="00056774"/>
    <w:rsid w:val="00056DEF"/>
    <w:rsid w:val="000602B6"/>
    <w:rsid w:val="000603C7"/>
    <w:rsid w:val="00062237"/>
    <w:rsid w:val="00062F85"/>
    <w:rsid w:val="0006469A"/>
    <w:rsid w:val="00064C28"/>
    <w:rsid w:val="00067080"/>
    <w:rsid w:val="0006740A"/>
    <w:rsid w:val="000700CD"/>
    <w:rsid w:val="00070622"/>
    <w:rsid w:val="00071586"/>
    <w:rsid w:val="0007196F"/>
    <w:rsid w:val="00072C5B"/>
    <w:rsid w:val="000739CD"/>
    <w:rsid w:val="00073ED2"/>
    <w:rsid w:val="00074586"/>
    <w:rsid w:val="00074A12"/>
    <w:rsid w:val="000753D9"/>
    <w:rsid w:val="00075DD0"/>
    <w:rsid w:val="00076330"/>
    <w:rsid w:val="0007758A"/>
    <w:rsid w:val="000800C7"/>
    <w:rsid w:val="0008036C"/>
    <w:rsid w:val="00080F20"/>
    <w:rsid w:val="000828A6"/>
    <w:rsid w:val="00082E8B"/>
    <w:rsid w:val="000831E1"/>
    <w:rsid w:val="00083CE3"/>
    <w:rsid w:val="000850D2"/>
    <w:rsid w:val="000853D9"/>
    <w:rsid w:val="000858F7"/>
    <w:rsid w:val="000862E2"/>
    <w:rsid w:val="00086880"/>
    <w:rsid w:val="000878EB"/>
    <w:rsid w:val="00090538"/>
    <w:rsid w:val="00090790"/>
    <w:rsid w:val="000907D4"/>
    <w:rsid w:val="0009171B"/>
    <w:rsid w:val="00091F92"/>
    <w:rsid w:val="0009289E"/>
    <w:rsid w:val="000935C4"/>
    <w:rsid w:val="00093BA2"/>
    <w:rsid w:val="00094139"/>
    <w:rsid w:val="00094A7C"/>
    <w:rsid w:val="000960B3"/>
    <w:rsid w:val="000969AD"/>
    <w:rsid w:val="00096E4F"/>
    <w:rsid w:val="000970A9"/>
    <w:rsid w:val="0009792C"/>
    <w:rsid w:val="000A0658"/>
    <w:rsid w:val="000A08F6"/>
    <w:rsid w:val="000A0F18"/>
    <w:rsid w:val="000A100C"/>
    <w:rsid w:val="000A12B4"/>
    <w:rsid w:val="000A2C34"/>
    <w:rsid w:val="000A457D"/>
    <w:rsid w:val="000A4862"/>
    <w:rsid w:val="000A694B"/>
    <w:rsid w:val="000A6ED8"/>
    <w:rsid w:val="000A6FF2"/>
    <w:rsid w:val="000A75A3"/>
    <w:rsid w:val="000B0FCE"/>
    <w:rsid w:val="000B1729"/>
    <w:rsid w:val="000B2295"/>
    <w:rsid w:val="000B2CB9"/>
    <w:rsid w:val="000B2ED9"/>
    <w:rsid w:val="000B423B"/>
    <w:rsid w:val="000B429E"/>
    <w:rsid w:val="000B5613"/>
    <w:rsid w:val="000B5B0F"/>
    <w:rsid w:val="000B5C66"/>
    <w:rsid w:val="000B6130"/>
    <w:rsid w:val="000B6581"/>
    <w:rsid w:val="000B6F9D"/>
    <w:rsid w:val="000B730D"/>
    <w:rsid w:val="000B7EB0"/>
    <w:rsid w:val="000C03AD"/>
    <w:rsid w:val="000C04F0"/>
    <w:rsid w:val="000C08FD"/>
    <w:rsid w:val="000C12E4"/>
    <w:rsid w:val="000C2A58"/>
    <w:rsid w:val="000C2DCA"/>
    <w:rsid w:val="000C42AC"/>
    <w:rsid w:val="000C45B1"/>
    <w:rsid w:val="000C59D1"/>
    <w:rsid w:val="000C5AE1"/>
    <w:rsid w:val="000C6FB5"/>
    <w:rsid w:val="000C7092"/>
    <w:rsid w:val="000C7B9A"/>
    <w:rsid w:val="000D021C"/>
    <w:rsid w:val="000D0727"/>
    <w:rsid w:val="000D0B5D"/>
    <w:rsid w:val="000D0DCC"/>
    <w:rsid w:val="000D1757"/>
    <w:rsid w:val="000D194A"/>
    <w:rsid w:val="000D2D86"/>
    <w:rsid w:val="000D4582"/>
    <w:rsid w:val="000D6F6A"/>
    <w:rsid w:val="000D7332"/>
    <w:rsid w:val="000D73B0"/>
    <w:rsid w:val="000E01DD"/>
    <w:rsid w:val="000E0263"/>
    <w:rsid w:val="000E0C9F"/>
    <w:rsid w:val="000E0F11"/>
    <w:rsid w:val="000E252F"/>
    <w:rsid w:val="000E2688"/>
    <w:rsid w:val="000E3ABC"/>
    <w:rsid w:val="000E3C78"/>
    <w:rsid w:val="000E5089"/>
    <w:rsid w:val="000E53A6"/>
    <w:rsid w:val="000E7886"/>
    <w:rsid w:val="000E7ADD"/>
    <w:rsid w:val="000F0D4B"/>
    <w:rsid w:val="000F0EC4"/>
    <w:rsid w:val="000F15B9"/>
    <w:rsid w:val="000F169A"/>
    <w:rsid w:val="000F1B6F"/>
    <w:rsid w:val="000F22C1"/>
    <w:rsid w:val="000F314F"/>
    <w:rsid w:val="000F3BBE"/>
    <w:rsid w:val="000F585A"/>
    <w:rsid w:val="000F5A91"/>
    <w:rsid w:val="000F5CB5"/>
    <w:rsid w:val="000F649D"/>
    <w:rsid w:val="000F6F06"/>
    <w:rsid w:val="000F746F"/>
    <w:rsid w:val="000F79AA"/>
    <w:rsid w:val="000F7D03"/>
    <w:rsid w:val="001004CC"/>
    <w:rsid w:val="00100746"/>
    <w:rsid w:val="00101111"/>
    <w:rsid w:val="001012F9"/>
    <w:rsid w:val="00101F67"/>
    <w:rsid w:val="00102473"/>
    <w:rsid w:val="00102E40"/>
    <w:rsid w:val="00103781"/>
    <w:rsid w:val="00103B37"/>
    <w:rsid w:val="00103B5C"/>
    <w:rsid w:val="00103F29"/>
    <w:rsid w:val="00104006"/>
    <w:rsid w:val="00104A41"/>
    <w:rsid w:val="00104B3F"/>
    <w:rsid w:val="0010564A"/>
    <w:rsid w:val="00105DCB"/>
    <w:rsid w:val="00106F7F"/>
    <w:rsid w:val="00107226"/>
    <w:rsid w:val="001072E6"/>
    <w:rsid w:val="0011000C"/>
    <w:rsid w:val="001106B5"/>
    <w:rsid w:val="0011070D"/>
    <w:rsid w:val="00111035"/>
    <w:rsid w:val="0011185A"/>
    <w:rsid w:val="00112297"/>
    <w:rsid w:val="00112A48"/>
    <w:rsid w:val="0011323F"/>
    <w:rsid w:val="001133F7"/>
    <w:rsid w:val="00113ED0"/>
    <w:rsid w:val="00113F2D"/>
    <w:rsid w:val="00114297"/>
    <w:rsid w:val="001156B1"/>
    <w:rsid w:val="00115740"/>
    <w:rsid w:val="00115BAF"/>
    <w:rsid w:val="0011736B"/>
    <w:rsid w:val="0011770E"/>
    <w:rsid w:val="001179B6"/>
    <w:rsid w:val="0012043C"/>
    <w:rsid w:val="001226F4"/>
    <w:rsid w:val="001228F2"/>
    <w:rsid w:val="0012301A"/>
    <w:rsid w:val="00123037"/>
    <w:rsid w:val="00123471"/>
    <w:rsid w:val="0012488A"/>
    <w:rsid w:val="001251FE"/>
    <w:rsid w:val="00125472"/>
    <w:rsid w:val="00125CC7"/>
    <w:rsid w:val="00125E28"/>
    <w:rsid w:val="0013143E"/>
    <w:rsid w:val="00131D2B"/>
    <w:rsid w:val="001321D7"/>
    <w:rsid w:val="001331D4"/>
    <w:rsid w:val="001338B9"/>
    <w:rsid w:val="00134761"/>
    <w:rsid w:val="00136DA1"/>
    <w:rsid w:val="001371B8"/>
    <w:rsid w:val="001400CA"/>
    <w:rsid w:val="00141896"/>
    <w:rsid w:val="001419D8"/>
    <w:rsid w:val="00142A25"/>
    <w:rsid w:val="00142A83"/>
    <w:rsid w:val="001442B5"/>
    <w:rsid w:val="001445D9"/>
    <w:rsid w:val="0014479F"/>
    <w:rsid w:val="00144C15"/>
    <w:rsid w:val="00144DAA"/>
    <w:rsid w:val="0014522D"/>
    <w:rsid w:val="00145CB3"/>
    <w:rsid w:val="00146497"/>
    <w:rsid w:val="00146969"/>
    <w:rsid w:val="001475DD"/>
    <w:rsid w:val="001479D8"/>
    <w:rsid w:val="00147C26"/>
    <w:rsid w:val="00147EEE"/>
    <w:rsid w:val="00147F0D"/>
    <w:rsid w:val="00147FF0"/>
    <w:rsid w:val="001508A4"/>
    <w:rsid w:val="00150BCA"/>
    <w:rsid w:val="00151F44"/>
    <w:rsid w:val="0015230B"/>
    <w:rsid w:val="00152E2D"/>
    <w:rsid w:val="00152EF2"/>
    <w:rsid w:val="001536F9"/>
    <w:rsid w:val="00153D79"/>
    <w:rsid w:val="00154E35"/>
    <w:rsid w:val="00154EEB"/>
    <w:rsid w:val="0015594F"/>
    <w:rsid w:val="00155A2E"/>
    <w:rsid w:val="00155C51"/>
    <w:rsid w:val="00156027"/>
    <w:rsid w:val="00156AC2"/>
    <w:rsid w:val="00156D43"/>
    <w:rsid w:val="001610D4"/>
    <w:rsid w:val="00161217"/>
    <w:rsid w:val="0016135B"/>
    <w:rsid w:val="0016185C"/>
    <w:rsid w:val="00161F1B"/>
    <w:rsid w:val="00162A1B"/>
    <w:rsid w:val="00162F03"/>
    <w:rsid w:val="00163111"/>
    <w:rsid w:val="001634C7"/>
    <w:rsid w:val="001636BF"/>
    <w:rsid w:val="0016441D"/>
    <w:rsid w:val="00164451"/>
    <w:rsid w:val="001657C3"/>
    <w:rsid w:val="00166403"/>
    <w:rsid w:val="00166D5B"/>
    <w:rsid w:val="00167040"/>
    <w:rsid w:val="00170E5D"/>
    <w:rsid w:val="00173E67"/>
    <w:rsid w:val="00174A60"/>
    <w:rsid w:val="00174A8F"/>
    <w:rsid w:val="00175A81"/>
    <w:rsid w:val="00175E02"/>
    <w:rsid w:val="00175E38"/>
    <w:rsid w:val="00176F16"/>
    <w:rsid w:val="001772A2"/>
    <w:rsid w:val="00180464"/>
    <w:rsid w:val="001816B5"/>
    <w:rsid w:val="00181938"/>
    <w:rsid w:val="00183039"/>
    <w:rsid w:val="00183880"/>
    <w:rsid w:val="00183E82"/>
    <w:rsid w:val="00184250"/>
    <w:rsid w:val="00185FE8"/>
    <w:rsid w:val="00186536"/>
    <w:rsid w:val="001911A4"/>
    <w:rsid w:val="0019233B"/>
    <w:rsid w:val="00192552"/>
    <w:rsid w:val="001926AF"/>
    <w:rsid w:val="001927A0"/>
    <w:rsid w:val="00192925"/>
    <w:rsid w:val="00194310"/>
    <w:rsid w:val="0019444C"/>
    <w:rsid w:val="001946F5"/>
    <w:rsid w:val="00196EAE"/>
    <w:rsid w:val="0019716F"/>
    <w:rsid w:val="001973BF"/>
    <w:rsid w:val="001976D1"/>
    <w:rsid w:val="001A0B45"/>
    <w:rsid w:val="001A0E93"/>
    <w:rsid w:val="001A20C4"/>
    <w:rsid w:val="001A29B3"/>
    <w:rsid w:val="001A36AA"/>
    <w:rsid w:val="001A3EA1"/>
    <w:rsid w:val="001A50ED"/>
    <w:rsid w:val="001A54A2"/>
    <w:rsid w:val="001A6138"/>
    <w:rsid w:val="001A6892"/>
    <w:rsid w:val="001A71B2"/>
    <w:rsid w:val="001A7657"/>
    <w:rsid w:val="001A7EE9"/>
    <w:rsid w:val="001B0F92"/>
    <w:rsid w:val="001B2786"/>
    <w:rsid w:val="001B2B34"/>
    <w:rsid w:val="001B3687"/>
    <w:rsid w:val="001B3B15"/>
    <w:rsid w:val="001B43DA"/>
    <w:rsid w:val="001B5B0B"/>
    <w:rsid w:val="001B5D99"/>
    <w:rsid w:val="001B6F74"/>
    <w:rsid w:val="001B7165"/>
    <w:rsid w:val="001C0BE7"/>
    <w:rsid w:val="001C1432"/>
    <w:rsid w:val="001C1E7D"/>
    <w:rsid w:val="001C209E"/>
    <w:rsid w:val="001C220F"/>
    <w:rsid w:val="001C2837"/>
    <w:rsid w:val="001C2D0D"/>
    <w:rsid w:val="001C2DA1"/>
    <w:rsid w:val="001C2DB3"/>
    <w:rsid w:val="001C33C2"/>
    <w:rsid w:val="001C41CF"/>
    <w:rsid w:val="001C42C5"/>
    <w:rsid w:val="001C5F7C"/>
    <w:rsid w:val="001C637B"/>
    <w:rsid w:val="001C7554"/>
    <w:rsid w:val="001D149A"/>
    <w:rsid w:val="001D17C2"/>
    <w:rsid w:val="001D2C0C"/>
    <w:rsid w:val="001D2C75"/>
    <w:rsid w:val="001D52E4"/>
    <w:rsid w:val="001D56F3"/>
    <w:rsid w:val="001D6227"/>
    <w:rsid w:val="001D643F"/>
    <w:rsid w:val="001D689F"/>
    <w:rsid w:val="001D6FBA"/>
    <w:rsid w:val="001D707F"/>
    <w:rsid w:val="001D7BDE"/>
    <w:rsid w:val="001D7C8E"/>
    <w:rsid w:val="001E0A14"/>
    <w:rsid w:val="001E0B39"/>
    <w:rsid w:val="001E0BE8"/>
    <w:rsid w:val="001E0D67"/>
    <w:rsid w:val="001E1BA4"/>
    <w:rsid w:val="001E1C60"/>
    <w:rsid w:val="001E2820"/>
    <w:rsid w:val="001E370D"/>
    <w:rsid w:val="001E3FDD"/>
    <w:rsid w:val="001E44A6"/>
    <w:rsid w:val="001E4A9B"/>
    <w:rsid w:val="001E5925"/>
    <w:rsid w:val="001E6C59"/>
    <w:rsid w:val="001E70F8"/>
    <w:rsid w:val="001E775A"/>
    <w:rsid w:val="001F07B4"/>
    <w:rsid w:val="001F109E"/>
    <w:rsid w:val="001F3053"/>
    <w:rsid w:val="001F3673"/>
    <w:rsid w:val="001F3B34"/>
    <w:rsid w:val="001F3DFC"/>
    <w:rsid w:val="001F403F"/>
    <w:rsid w:val="001F465B"/>
    <w:rsid w:val="001F6641"/>
    <w:rsid w:val="001F7BF9"/>
    <w:rsid w:val="001F7F35"/>
    <w:rsid w:val="002002A3"/>
    <w:rsid w:val="00201E4E"/>
    <w:rsid w:val="00201F7B"/>
    <w:rsid w:val="0020249B"/>
    <w:rsid w:val="002026C8"/>
    <w:rsid w:val="00202A45"/>
    <w:rsid w:val="00202AC9"/>
    <w:rsid w:val="002040EE"/>
    <w:rsid w:val="002045F5"/>
    <w:rsid w:val="002046D5"/>
    <w:rsid w:val="002049F8"/>
    <w:rsid w:val="002062D2"/>
    <w:rsid w:val="002067D5"/>
    <w:rsid w:val="002072DD"/>
    <w:rsid w:val="0020730B"/>
    <w:rsid w:val="00207FDD"/>
    <w:rsid w:val="0021002B"/>
    <w:rsid w:val="00210127"/>
    <w:rsid w:val="00210BB9"/>
    <w:rsid w:val="00210F63"/>
    <w:rsid w:val="0021179E"/>
    <w:rsid w:val="002119C6"/>
    <w:rsid w:val="00212007"/>
    <w:rsid w:val="00212118"/>
    <w:rsid w:val="00212220"/>
    <w:rsid w:val="00212911"/>
    <w:rsid w:val="00214665"/>
    <w:rsid w:val="00214749"/>
    <w:rsid w:val="0021476D"/>
    <w:rsid w:val="00214CCC"/>
    <w:rsid w:val="002154A8"/>
    <w:rsid w:val="00215615"/>
    <w:rsid w:val="00215E3A"/>
    <w:rsid w:val="00216C5D"/>
    <w:rsid w:val="00216C9D"/>
    <w:rsid w:val="002177A9"/>
    <w:rsid w:val="00217BC3"/>
    <w:rsid w:val="00217CE2"/>
    <w:rsid w:val="002200BE"/>
    <w:rsid w:val="00221803"/>
    <w:rsid w:val="00221F1B"/>
    <w:rsid w:val="002227F4"/>
    <w:rsid w:val="00222EEE"/>
    <w:rsid w:val="0022344A"/>
    <w:rsid w:val="0022361F"/>
    <w:rsid w:val="00223CCA"/>
    <w:rsid w:val="00224BE2"/>
    <w:rsid w:val="00224E4D"/>
    <w:rsid w:val="002262E7"/>
    <w:rsid w:val="002265FF"/>
    <w:rsid w:val="0022680F"/>
    <w:rsid w:val="00226BBB"/>
    <w:rsid w:val="00227492"/>
    <w:rsid w:val="00230DF7"/>
    <w:rsid w:val="00230FA7"/>
    <w:rsid w:val="00231735"/>
    <w:rsid w:val="00231A2B"/>
    <w:rsid w:val="00231AB0"/>
    <w:rsid w:val="00231FC8"/>
    <w:rsid w:val="00232C56"/>
    <w:rsid w:val="00234AF7"/>
    <w:rsid w:val="00234C00"/>
    <w:rsid w:val="00235E26"/>
    <w:rsid w:val="00235E74"/>
    <w:rsid w:val="0023696D"/>
    <w:rsid w:val="00237569"/>
    <w:rsid w:val="002375FE"/>
    <w:rsid w:val="0023788A"/>
    <w:rsid w:val="002406CE"/>
    <w:rsid w:val="0024084E"/>
    <w:rsid w:val="00241BFB"/>
    <w:rsid w:val="00242420"/>
    <w:rsid w:val="00243C45"/>
    <w:rsid w:val="00243C62"/>
    <w:rsid w:val="00243EA4"/>
    <w:rsid w:val="00244AB4"/>
    <w:rsid w:val="00244DC8"/>
    <w:rsid w:val="00244F73"/>
    <w:rsid w:val="002454A0"/>
    <w:rsid w:val="00250A1D"/>
    <w:rsid w:val="002512A8"/>
    <w:rsid w:val="00252008"/>
    <w:rsid w:val="00253B65"/>
    <w:rsid w:val="00253EFE"/>
    <w:rsid w:val="0025444D"/>
    <w:rsid w:val="00254ED9"/>
    <w:rsid w:val="00255A4A"/>
    <w:rsid w:val="00255EBA"/>
    <w:rsid w:val="00257F8F"/>
    <w:rsid w:val="00260806"/>
    <w:rsid w:val="00260DC5"/>
    <w:rsid w:val="0026128A"/>
    <w:rsid w:val="0026235D"/>
    <w:rsid w:val="00263472"/>
    <w:rsid w:val="002635C3"/>
    <w:rsid w:val="0026400D"/>
    <w:rsid w:val="00264B69"/>
    <w:rsid w:val="00264E80"/>
    <w:rsid w:val="0026624C"/>
    <w:rsid w:val="002678B8"/>
    <w:rsid w:val="00270508"/>
    <w:rsid w:val="00270A01"/>
    <w:rsid w:val="002714C0"/>
    <w:rsid w:val="002717D5"/>
    <w:rsid w:val="00273357"/>
    <w:rsid w:val="0027363B"/>
    <w:rsid w:val="0027424C"/>
    <w:rsid w:val="00275EB8"/>
    <w:rsid w:val="002762F7"/>
    <w:rsid w:val="00276F98"/>
    <w:rsid w:val="00277066"/>
    <w:rsid w:val="0027766F"/>
    <w:rsid w:val="00277DEE"/>
    <w:rsid w:val="00280722"/>
    <w:rsid w:val="00280DF6"/>
    <w:rsid w:val="00280F28"/>
    <w:rsid w:val="0028198F"/>
    <w:rsid w:val="0028212A"/>
    <w:rsid w:val="002824CB"/>
    <w:rsid w:val="00282FDA"/>
    <w:rsid w:val="002830FF"/>
    <w:rsid w:val="00283597"/>
    <w:rsid w:val="0028361F"/>
    <w:rsid w:val="00283CC6"/>
    <w:rsid w:val="0028443D"/>
    <w:rsid w:val="0028473B"/>
    <w:rsid w:val="002849AF"/>
    <w:rsid w:val="00285F6E"/>
    <w:rsid w:val="0028694E"/>
    <w:rsid w:val="00286CCA"/>
    <w:rsid w:val="002874C0"/>
    <w:rsid w:val="00287CE9"/>
    <w:rsid w:val="00287E41"/>
    <w:rsid w:val="00290171"/>
    <w:rsid w:val="00290C86"/>
    <w:rsid w:val="002915D6"/>
    <w:rsid w:val="002920C3"/>
    <w:rsid w:val="00292183"/>
    <w:rsid w:val="002922DF"/>
    <w:rsid w:val="00292CFA"/>
    <w:rsid w:val="00292D2F"/>
    <w:rsid w:val="002931B0"/>
    <w:rsid w:val="002931C1"/>
    <w:rsid w:val="00293479"/>
    <w:rsid w:val="00293A8E"/>
    <w:rsid w:val="002941E2"/>
    <w:rsid w:val="00294713"/>
    <w:rsid w:val="00294D7E"/>
    <w:rsid w:val="00295CB7"/>
    <w:rsid w:val="002963E8"/>
    <w:rsid w:val="0029733B"/>
    <w:rsid w:val="00297A1F"/>
    <w:rsid w:val="002A100E"/>
    <w:rsid w:val="002A147E"/>
    <w:rsid w:val="002A15FB"/>
    <w:rsid w:val="002A162F"/>
    <w:rsid w:val="002A1FC2"/>
    <w:rsid w:val="002A41A3"/>
    <w:rsid w:val="002A4456"/>
    <w:rsid w:val="002A49FF"/>
    <w:rsid w:val="002A4AD7"/>
    <w:rsid w:val="002A4F0F"/>
    <w:rsid w:val="002A506B"/>
    <w:rsid w:val="002A5B46"/>
    <w:rsid w:val="002A5C0A"/>
    <w:rsid w:val="002A6289"/>
    <w:rsid w:val="002A6401"/>
    <w:rsid w:val="002A7DB1"/>
    <w:rsid w:val="002B0201"/>
    <w:rsid w:val="002B04E0"/>
    <w:rsid w:val="002B0770"/>
    <w:rsid w:val="002B0AD1"/>
    <w:rsid w:val="002B0D95"/>
    <w:rsid w:val="002B0E96"/>
    <w:rsid w:val="002B2683"/>
    <w:rsid w:val="002B2D54"/>
    <w:rsid w:val="002B340F"/>
    <w:rsid w:val="002B3788"/>
    <w:rsid w:val="002B37D1"/>
    <w:rsid w:val="002B3BAE"/>
    <w:rsid w:val="002B3FE6"/>
    <w:rsid w:val="002B56D8"/>
    <w:rsid w:val="002B5C3F"/>
    <w:rsid w:val="002B7218"/>
    <w:rsid w:val="002C1A03"/>
    <w:rsid w:val="002C273E"/>
    <w:rsid w:val="002C2A83"/>
    <w:rsid w:val="002C2B4D"/>
    <w:rsid w:val="002C2F77"/>
    <w:rsid w:val="002C3E03"/>
    <w:rsid w:val="002C4153"/>
    <w:rsid w:val="002C4522"/>
    <w:rsid w:val="002C459C"/>
    <w:rsid w:val="002C4760"/>
    <w:rsid w:val="002C5504"/>
    <w:rsid w:val="002C55C7"/>
    <w:rsid w:val="002C6441"/>
    <w:rsid w:val="002C681C"/>
    <w:rsid w:val="002C79CA"/>
    <w:rsid w:val="002D0DEC"/>
    <w:rsid w:val="002D106C"/>
    <w:rsid w:val="002D19E0"/>
    <w:rsid w:val="002D236D"/>
    <w:rsid w:val="002D2757"/>
    <w:rsid w:val="002D3CBE"/>
    <w:rsid w:val="002D3CEA"/>
    <w:rsid w:val="002D53AF"/>
    <w:rsid w:val="002D5868"/>
    <w:rsid w:val="002D5C28"/>
    <w:rsid w:val="002D5EFE"/>
    <w:rsid w:val="002D6459"/>
    <w:rsid w:val="002D6EBA"/>
    <w:rsid w:val="002D75E6"/>
    <w:rsid w:val="002D77DF"/>
    <w:rsid w:val="002D7BE7"/>
    <w:rsid w:val="002E022B"/>
    <w:rsid w:val="002E07C2"/>
    <w:rsid w:val="002E0F4C"/>
    <w:rsid w:val="002E30B9"/>
    <w:rsid w:val="002E3B41"/>
    <w:rsid w:val="002E4591"/>
    <w:rsid w:val="002E495E"/>
    <w:rsid w:val="002E4FE1"/>
    <w:rsid w:val="002E56C0"/>
    <w:rsid w:val="002E5ECA"/>
    <w:rsid w:val="002E680D"/>
    <w:rsid w:val="002E78A3"/>
    <w:rsid w:val="002F06B0"/>
    <w:rsid w:val="002F1093"/>
    <w:rsid w:val="002F20FF"/>
    <w:rsid w:val="002F222D"/>
    <w:rsid w:val="002F4079"/>
    <w:rsid w:val="002F46A5"/>
    <w:rsid w:val="002F5F0A"/>
    <w:rsid w:val="002F721B"/>
    <w:rsid w:val="002F772A"/>
    <w:rsid w:val="002F7CBD"/>
    <w:rsid w:val="003001B1"/>
    <w:rsid w:val="00300F58"/>
    <w:rsid w:val="00300FC6"/>
    <w:rsid w:val="0030140B"/>
    <w:rsid w:val="00301FEE"/>
    <w:rsid w:val="003021ED"/>
    <w:rsid w:val="0030285D"/>
    <w:rsid w:val="00302F48"/>
    <w:rsid w:val="00303CC9"/>
    <w:rsid w:val="00304041"/>
    <w:rsid w:val="0030451B"/>
    <w:rsid w:val="0030487C"/>
    <w:rsid w:val="0030559C"/>
    <w:rsid w:val="00305863"/>
    <w:rsid w:val="003058D6"/>
    <w:rsid w:val="00307FBF"/>
    <w:rsid w:val="00310CDB"/>
    <w:rsid w:val="00311C99"/>
    <w:rsid w:val="00312762"/>
    <w:rsid w:val="00312C78"/>
    <w:rsid w:val="00313934"/>
    <w:rsid w:val="00313B6E"/>
    <w:rsid w:val="00313DC0"/>
    <w:rsid w:val="00314B01"/>
    <w:rsid w:val="00314B32"/>
    <w:rsid w:val="00314E13"/>
    <w:rsid w:val="003159B0"/>
    <w:rsid w:val="003166AE"/>
    <w:rsid w:val="00316BC5"/>
    <w:rsid w:val="00317436"/>
    <w:rsid w:val="0032044F"/>
    <w:rsid w:val="00322EB8"/>
    <w:rsid w:val="00323018"/>
    <w:rsid w:val="0032391F"/>
    <w:rsid w:val="00323A96"/>
    <w:rsid w:val="00323E41"/>
    <w:rsid w:val="00324856"/>
    <w:rsid w:val="003254A6"/>
    <w:rsid w:val="0032570D"/>
    <w:rsid w:val="0032575F"/>
    <w:rsid w:val="003262CC"/>
    <w:rsid w:val="0032690A"/>
    <w:rsid w:val="0032691E"/>
    <w:rsid w:val="00327285"/>
    <w:rsid w:val="00327393"/>
    <w:rsid w:val="003277CD"/>
    <w:rsid w:val="003315C3"/>
    <w:rsid w:val="00332BDB"/>
    <w:rsid w:val="00332FC5"/>
    <w:rsid w:val="003333BA"/>
    <w:rsid w:val="003335BE"/>
    <w:rsid w:val="00333C78"/>
    <w:rsid w:val="00333CD1"/>
    <w:rsid w:val="00333E5B"/>
    <w:rsid w:val="003349E6"/>
    <w:rsid w:val="00335748"/>
    <w:rsid w:val="00335E4B"/>
    <w:rsid w:val="003361C5"/>
    <w:rsid w:val="00337B86"/>
    <w:rsid w:val="00340854"/>
    <w:rsid w:val="003423FC"/>
    <w:rsid w:val="003426E0"/>
    <w:rsid w:val="00343CCA"/>
    <w:rsid w:val="00344213"/>
    <w:rsid w:val="00344D50"/>
    <w:rsid w:val="00346AA9"/>
    <w:rsid w:val="00347B45"/>
    <w:rsid w:val="003505B3"/>
    <w:rsid w:val="00351AD5"/>
    <w:rsid w:val="00351CA5"/>
    <w:rsid w:val="00352B4D"/>
    <w:rsid w:val="00353217"/>
    <w:rsid w:val="0035395B"/>
    <w:rsid w:val="00353998"/>
    <w:rsid w:val="00355A3B"/>
    <w:rsid w:val="00355A8F"/>
    <w:rsid w:val="0035794A"/>
    <w:rsid w:val="003606AF"/>
    <w:rsid w:val="00360924"/>
    <w:rsid w:val="003617BB"/>
    <w:rsid w:val="00361839"/>
    <w:rsid w:val="00361A4A"/>
    <w:rsid w:val="00363C96"/>
    <w:rsid w:val="0036472A"/>
    <w:rsid w:val="00364C9B"/>
    <w:rsid w:val="0036516C"/>
    <w:rsid w:val="0036523A"/>
    <w:rsid w:val="0036531E"/>
    <w:rsid w:val="00365347"/>
    <w:rsid w:val="0036550F"/>
    <w:rsid w:val="00367192"/>
    <w:rsid w:val="00367717"/>
    <w:rsid w:val="00367A7C"/>
    <w:rsid w:val="00367CE4"/>
    <w:rsid w:val="00367EEF"/>
    <w:rsid w:val="00370400"/>
    <w:rsid w:val="003728C0"/>
    <w:rsid w:val="00373092"/>
    <w:rsid w:val="0037366F"/>
    <w:rsid w:val="00373CED"/>
    <w:rsid w:val="003742D6"/>
    <w:rsid w:val="0037473A"/>
    <w:rsid w:val="0037485F"/>
    <w:rsid w:val="00374B7C"/>
    <w:rsid w:val="003761B6"/>
    <w:rsid w:val="0037666B"/>
    <w:rsid w:val="003772ED"/>
    <w:rsid w:val="00377664"/>
    <w:rsid w:val="00380655"/>
    <w:rsid w:val="00381F7C"/>
    <w:rsid w:val="00382587"/>
    <w:rsid w:val="00382FC7"/>
    <w:rsid w:val="003852B1"/>
    <w:rsid w:val="00386B86"/>
    <w:rsid w:val="003873C7"/>
    <w:rsid w:val="003874E9"/>
    <w:rsid w:val="00390500"/>
    <w:rsid w:val="00390973"/>
    <w:rsid w:val="0039129B"/>
    <w:rsid w:val="003915DE"/>
    <w:rsid w:val="003919A7"/>
    <w:rsid w:val="00391F61"/>
    <w:rsid w:val="003923AB"/>
    <w:rsid w:val="00394915"/>
    <w:rsid w:val="00397D11"/>
    <w:rsid w:val="003A00E1"/>
    <w:rsid w:val="003A13AF"/>
    <w:rsid w:val="003A152A"/>
    <w:rsid w:val="003A2700"/>
    <w:rsid w:val="003A2C08"/>
    <w:rsid w:val="003A2D6B"/>
    <w:rsid w:val="003A34D8"/>
    <w:rsid w:val="003A37FF"/>
    <w:rsid w:val="003A3D3F"/>
    <w:rsid w:val="003A403A"/>
    <w:rsid w:val="003A452F"/>
    <w:rsid w:val="003A5AF6"/>
    <w:rsid w:val="003A5C4C"/>
    <w:rsid w:val="003A656B"/>
    <w:rsid w:val="003A6719"/>
    <w:rsid w:val="003A6794"/>
    <w:rsid w:val="003A6A69"/>
    <w:rsid w:val="003A6D32"/>
    <w:rsid w:val="003A7928"/>
    <w:rsid w:val="003A7DC9"/>
    <w:rsid w:val="003A7F6F"/>
    <w:rsid w:val="003B073A"/>
    <w:rsid w:val="003B0A80"/>
    <w:rsid w:val="003B2A64"/>
    <w:rsid w:val="003B3523"/>
    <w:rsid w:val="003B3672"/>
    <w:rsid w:val="003B3F53"/>
    <w:rsid w:val="003B5C7E"/>
    <w:rsid w:val="003B718E"/>
    <w:rsid w:val="003B7AB3"/>
    <w:rsid w:val="003B7EA5"/>
    <w:rsid w:val="003B7F5A"/>
    <w:rsid w:val="003C0807"/>
    <w:rsid w:val="003C1850"/>
    <w:rsid w:val="003C205E"/>
    <w:rsid w:val="003C20E6"/>
    <w:rsid w:val="003C2CFD"/>
    <w:rsid w:val="003C35C3"/>
    <w:rsid w:val="003C38CA"/>
    <w:rsid w:val="003C38F0"/>
    <w:rsid w:val="003C3A02"/>
    <w:rsid w:val="003C3A37"/>
    <w:rsid w:val="003C3AE9"/>
    <w:rsid w:val="003C4AC5"/>
    <w:rsid w:val="003C57C4"/>
    <w:rsid w:val="003C5C77"/>
    <w:rsid w:val="003D0023"/>
    <w:rsid w:val="003D02D7"/>
    <w:rsid w:val="003D0AAE"/>
    <w:rsid w:val="003D0D0B"/>
    <w:rsid w:val="003D19CE"/>
    <w:rsid w:val="003D1F00"/>
    <w:rsid w:val="003D23E2"/>
    <w:rsid w:val="003D33B3"/>
    <w:rsid w:val="003D36A6"/>
    <w:rsid w:val="003D376D"/>
    <w:rsid w:val="003D3AD0"/>
    <w:rsid w:val="003D3E5D"/>
    <w:rsid w:val="003D4D9C"/>
    <w:rsid w:val="003D5C9E"/>
    <w:rsid w:val="003D6AB7"/>
    <w:rsid w:val="003D723F"/>
    <w:rsid w:val="003D764D"/>
    <w:rsid w:val="003D7C01"/>
    <w:rsid w:val="003E0F9B"/>
    <w:rsid w:val="003E1253"/>
    <w:rsid w:val="003E15F7"/>
    <w:rsid w:val="003E2770"/>
    <w:rsid w:val="003E3A4C"/>
    <w:rsid w:val="003E3B4E"/>
    <w:rsid w:val="003E44D4"/>
    <w:rsid w:val="003E4A90"/>
    <w:rsid w:val="003E512C"/>
    <w:rsid w:val="003E578F"/>
    <w:rsid w:val="003E5DFF"/>
    <w:rsid w:val="003E5E85"/>
    <w:rsid w:val="003E6BED"/>
    <w:rsid w:val="003E6E3B"/>
    <w:rsid w:val="003E7903"/>
    <w:rsid w:val="003F0054"/>
    <w:rsid w:val="003F12D8"/>
    <w:rsid w:val="003F1EC5"/>
    <w:rsid w:val="003F223E"/>
    <w:rsid w:val="003F27DB"/>
    <w:rsid w:val="003F4CAF"/>
    <w:rsid w:val="003F4F4C"/>
    <w:rsid w:val="003F57DF"/>
    <w:rsid w:val="003F58F9"/>
    <w:rsid w:val="003F5ABB"/>
    <w:rsid w:val="003F6A8E"/>
    <w:rsid w:val="003F7878"/>
    <w:rsid w:val="003F7BBC"/>
    <w:rsid w:val="00400B9E"/>
    <w:rsid w:val="00403865"/>
    <w:rsid w:val="00404477"/>
    <w:rsid w:val="00404AD3"/>
    <w:rsid w:val="004076A8"/>
    <w:rsid w:val="00407754"/>
    <w:rsid w:val="00407B9D"/>
    <w:rsid w:val="0041000E"/>
    <w:rsid w:val="00410099"/>
    <w:rsid w:val="004108B5"/>
    <w:rsid w:val="00410B18"/>
    <w:rsid w:val="00410D87"/>
    <w:rsid w:val="0041177C"/>
    <w:rsid w:val="004119FB"/>
    <w:rsid w:val="00411DE7"/>
    <w:rsid w:val="00412881"/>
    <w:rsid w:val="0041309A"/>
    <w:rsid w:val="00414820"/>
    <w:rsid w:val="0041559A"/>
    <w:rsid w:val="0041614E"/>
    <w:rsid w:val="00416193"/>
    <w:rsid w:val="00416878"/>
    <w:rsid w:val="004168D7"/>
    <w:rsid w:val="00417521"/>
    <w:rsid w:val="004208B6"/>
    <w:rsid w:val="00420C29"/>
    <w:rsid w:val="00420DA1"/>
    <w:rsid w:val="004219E6"/>
    <w:rsid w:val="00421D44"/>
    <w:rsid w:val="004234DF"/>
    <w:rsid w:val="00425D03"/>
    <w:rsid w:val="00426713"/>
    <w:rsid w:val="00426ACA"/>
    <w:rsid w:val="0042732B"/>
    <w:rsid w:val="004276A0"/>
    <w:rsid w:val="00430223"/>
    <w:rsid w:val="0043354F"/>
    <w:rsid w:val="00433BB7"/>
    <w:rsid w:val="00434E7C"/>
    <w:rsid w:val="00435077"/>
    <w:rsid w:val="0043539B"/>
    <w:rsid w:val="00435890"/>
    <w:rsid w:val="004366CD"/>
    <w:rsid w:val="00437782"/>
    <w:rsid w:val="0044150E"/>
    <w:rsid w:val="004415E3"/>
    <w:rsid w:val="00441B97"/>
    <w:rsid w:val="00443149"/>
    <w:rsid w:val="00444EFF"/>
    <w:rsid w:val="00445032"/>
    <w:rsid w:val="004463D7"/>
    <w:rsid w:val="00446CDE"/>
    <w:rsid w:val="00447BB4"/>
    <w:rsid w:val="004502B9"/>
    <w:rsid w:val="004505D6"/>
    <w:rsid w:val="00450829"/>
    <w:rsid w:val="00450A24"/>
    <w:rsid w:val="0045156E"/>
    <w:rsid w:val="0045299F"/>
    <w:rsid w:val="004531D9"/>
    <w:rsid w:val="0045352C"/>
    <w:rsid w:val="00453570"/>
    <w:rsid w:val="004536C0"/>
    <w:rsid w:val="0045396E"/>
    <w:rsid w:val="00453D42"/>
    <w:rsid w:val="00453FB9"/>
    <w:rsid w:val="00455257"/>
    <w:rsid w:val="004563BA"/>
    <w:rsid w:val="00456B03"/>
    <w:rsid w:val="00461471"/>
    <w:rsid w:val="00461675"/>
    <w:rsid w:val="00461735"/>
    <w:rsid w:val="0046277E"/>
    <w:rsid w:val="0046389D"/>
    <w:rsid w:val="004649DF"/>
    <w:rsid w:val="00464F37"/>
    <w:rsid w:val="00465244"/>
    <w:rsid w:val="00465FB9"/>
    <w:rsid w:val="00466DCD"/>
    <w:rsid w:val="004672DB"/>
    <w:rsid w:val="00470005"/>
    <w:rsid w:val="00470D5F"/>
    <w:rsid w:val="00472968"/>
    <w:rsid w:val="00473720"/>
    <w:rsid w:val="00473CA0"/>
    <w:rsid w:val="00474B1C"/>
    <w:rsid w:val="00474CC5"/>
    <w:rsid w:val="00475100"/>
    <w:rsid w:val="00475846"/>
    <w:rsid w:val="00475D80"/>
    <w:rsid w:val="00476281"/>
    <w:rsid w:val="00477D28"/>
    <w:rsid w:val="00480987"/>
    <w:rsid w:val="00480FAA"/>
    <w:rsid w:val="004811F3"/>
    <w:rsid w:val="00481B08"/>
    <w:rsid w:val="0048211F"/>
    <w:rsid w:val="0048221A"/>
    <w:rsid w:val="004826CE"/>
    <w:rsid w:val="00482F46"/>
    <w:rsid w:val="00483C56"/>
    <w:rsid w:val="00484551"/>
    <w:rsid w:val="00485C8E"/>
    <w:rsid w:val="004866A4"/>
    <w:rsid w:val="00486B8C"/>
    <w:rsid w:val="0048726A"/>
    <w:rsid w:val="00487612"/>
    <w:rsid w:val="0049021E"/>
    <w:rsid w:val="004906F6"/>
    <w:rsid w:val="004909BD"/>
    <w:rsid w:val="00490E2B"/>
    <w:rsid w:val="004914E1"/>
    <w:rsid w:val="0049219E"/>
    <w:rsid w:val="0049231F"/>
    <w:rsid w:val="00492B18"/>
    <w:rsid w:val="004946DA"/>
    <w:rsid w:val="00494F6F"/>
    <w:rsid w:val="0049553E"/>
    <w:rsid w:val="004955FF"/>
    <w:rsid w:val="00495634"/>
    <w:rsid w:val="004966B1"/>
    <w:rsid w:val="00496A39"/>
    <w:rsid w:val="004970EF"/>
    <w:rsid w:val="004979B7"/>
    <w:rsid w:val="004A0178"/>
    <w:rsid w:val="004A26FB"/>
    <w:rsid w:val="004A3383"/>
    <w:rsid w:val="004A3E6D"/>
    <w:rsid w:val="004A40EC"/>
    <w:rsid w:val="004A591F"/>
    <w:rsid w:val="004A61F2"/>
    <w:rsid w:val="004A673E"/>
    <w:rsid w:val="004A6CAD"/>
    <w:rsid w:val="004A6E88"/>
    <w:rsid w:val="004B06F1"/>
    <w:rsid w:val="004B09D7"/>
    <w:rsid w:val="004B0B42"/>
    <w:rsid w:val="004B1434"/>
    <w:rsid w:val="004B1AE1"/>
    <w:rsid w:val="004B25CC"/>
    <w:rsid w:val="004B25FD"/>
    <w:rsid w:val="004B26B5"/>
    <w:rsid w:val="004B2A61"/>
    <w:rsid w:val="004B455C"/>
    <w:rsid w:val="004B487B"/>
    <w:rsid w:val="004B4B47"/>
    <w:rsid w:val="004B5239"/>
    <w:rsid w:val="004B5763"/>
    <w:rsid w:val="004B5A2F"/>
    <w:rsid w:val="004B5AAA"/>
    <w:rsid w:val="004B6127"/>
    <w:rsid w:val="004B61EF"/>
    <w:rsid w:val="004B7C51"/>
    <w:rsid w:val="004C00F6"/>
    <w:rsid w:val="004C031A"/>
    <w:rsid w:val="004C0447"/>
    <w:rsid w:val="004C048C"/>
    <w:rsid w:val="004C153F"/>
    <w:rsid w:val="004C1B8B"/>
    <w:rsid w:val="004C263D"/>
    <w:rsid w:val="004C2772"/>
    <w:rsid w:val="004C32FF"/>
    <w:rsid w:val="004C3827"/>
    <w:rsid w:val="004C4390"/>
    <w:rsid w:val="004C455B"/>
    <w:rsid w:val="004C4867"/>
    <w:rsid w:val="004C672E"/>
    <w:rsid w:val="004C6B83"/>
    <w:rsid w:val="004C7BF7"/>
    <w:rsid w:val="004D0F47"/>
    <w:rsid w:val="004D0F76"/>
    <w:rsid w:val="004D109A"/>
    <w:rsid w:val="004D1E8B"/>
    <w:rsid w:val="004D2697"/>
    <w:rsid w:val="004D344D"/>
    <w:rsid w:val="004D3826"/>
    <w:rsid w:val="004D424E"/>
    <w:rsid w:val="004D43B3"/>
    <w:rsid w:val="004D44D6"/>
    <w:rsid w:val="004D585C"/>
    <w:rsid w:val="004D6171"/>
    <w:rsid w:val="004D6D2F"/>
    <w:rsid w:val="004E1299"/>
    <w:rsid w:val="004E16FF"/>
    <w:rsid w:val="004E17FC"/>
    <w:rsid w:val="004E1BCF"/>
    <w:rsid w:val="004E2CEF"/>
    <w:rsid w:val="004E45D5"/>
    <w:rsid w:val="004E5451"/>
    <w:rsid w:val="004E559F"/>
    <w:rsid w:val="004E587C"/>
    <w:rsid w:val="004E5A8F"/>
    <w:rsid w:val="004E5B9F"/>
    <w:rsid w:val="004E6100"/>
    <w:rsid w:val="004E7854"/>
    <w:rsid w:val="004F04A3"/>
    <w:rsid w:val="004F05E9"/>
    <w:rsid w:val="004F0A6E"/>
    <w:rsid w:val="004F1BAF"/>
    <w:rsid w:val="004F1EFA"/>
    <w:rsid w:val="004F374F"/>
    <w:rsid w:val="004F3B1B"/>
    <w:rsid w:val="004F3F7E"/>
    <w:rsid w:val="004F439A"/>
    <w:rsid w:val="004F49BC"/>
    <w:rsid w:val="004F4A8C"/>
    <w:rsid w:val="004F5246"/>
    <w:rsid w:val="004F58F6"/>
    <w:rsid w:val="004F61D4"/>
    <w:rsid w:val="004F6C29"/>
    <w:rsid w:val="004F7C37"/>
    <w:rsid w:val="004F7DA1"/>
    <w:rsid w:val="00501E00"/>
    <w:rsid w:val="00502044"/>
    <w:rsid w:val="00503161"/>
    <w:rsid w:val="0050361D"/>
    <w:rsid w:val="00504A8D"/>
    <w:rsid w:val="005062FE"/>
    <w:rsid w:val="00506D6F"/>
    <w:rsid w:val="0050715A"/>
    <w:rsid w:val="00507291"/>
    <w:rsid w:val="00507EAE"/>
    <w:rsid w:val="0051040E"/>
    <w:rsid w:val="00511246"/>
    <w:rsid w:val="005115C5"/>
    <w:rsid w:val="0051177F"/>
    <w:rsid w:val="00512923"/>
    <w:rsid w:val="0051293D"/>
    <w:rsid w:val="00512B99"/>
    <w:rsid w:val="005137D6"/>
    <w:rsid w:val="0051416E"/>
    <w:rsid w:val="00514A20"/>
    <w:rsid w:val="00515373"/>
    <w:rsid w:val="00515C2E"/>
    <w:rsid w:val="00515DF0"/>
    <w:rsid w:val="005161D1"/>
    <w:rsid w:val="00516632"/>
    <w:rsid w:val="00516B1B"/>
    <w:rsid w:val="005174D1"/>
    <w:rsid w:val="005177B2"/>
    <w:rsid w:val="00517C48"/>
    <w:rsid w:val="005202E4"/>
    <w:rsid w:val="00520616"/>
    <w:rsid w:val="005213A7"/>
    <w:rsid w:val="00521F05"/>
    <w:rsid w:val="005220E4"/>
    <w:rsid w:val="0052266D"/>
    <w:rsid w:val="00522C40"/>
    <w:rsid w:val="00523846"/>
    <w:rsid w:val="00523BF3"/>
    <w:rsid w:val="00525494"/>
    <w:rsid w:val="00525862"/>
    <w:rsid w:val="00525DDB"/>
    <w:rsid w:val="00525FAA"/>
    <w:rsid w:val="005277DA"/>
    <w:rsid w:val="00527E83"/>
    <w:rsid w:val="00527E8E"/>
    <w:rsid w:val="005308A9"/>
    <w:rsid w:val="00530A85"/>
    <w:rsid w:val="00530B00"/>
    <w:rsid w:val="005310B6"/>
    <w:rsid w:val="00531593"/>
    <w:rsid w:val="00531782"/>
    <w:rsid w:val="00531C8E"/>
    <w:rsid w:val="00532021"/>
    <w:rsid w:val="00533E01"/>
    <w:rsid w:val="00534510"/>
    <w:rsid w:val="005348CD"/>
    <w:rsid w:val="00534E16"/>
    <w:rsid w:val="005357C5"/>
    <w:rsid w:val="00536B75"/>
    <w:rsid w:val="00536DD6"/>
    <w:rsid w:val="005374C7"/>
    <w:rsid w:val="00537BCC"/>
    <w:rsid w:val="00537E01"/>
    <w:rsid w:val="0054047B"/>
    <w:rsid w:val="00540CEA"/>
    <w:rsid w:val="00540FE6"/>
    <w:rsid w:val="00541121"/>
    <w:rsid w:val="00541BBB"/>
    <w:rsid w:val="005430B8"/>
    <w:rsid w:val="00544720"/>
    <w:rsid w:val="0054474D"/>
    <w:rsid w:val="00544AB7"/>
    <w:rsid w:val="00544F99"/>
    <w:rsid w:val="00546868"/>
    <w:rsid w:val="00547178"/>
    <w:rsid w:val="005472AB"/>
    <w:rsid w:val="0055068B"/>
    <w:rsid w:val="005508E3"/>
    <w:rsid w:val="00550F33"/>
    <w:rsid w:val="005517B1"/>
    <w:rsid w:val="00552283"/>
    <w:rsid w:val="0055281F"/>
    <w:rsid w:val="00554272"/>
    <w:rsid w:val="00554CC0"/>
    <w:rsid w:val="005551EF"/>
    <w:rsid w:val="00555843"/>
    <w:rsid w:val="00555941"/>
    <w:rsid w:val="00555B8F"/>
    <w:rsid w:val="00555FEE"/>
    <w:rsid w:val="00557189"/>
    <w:rsid w:val="00557293"/>
    <w:rsid w:val="00557CC0"/>
    <w:rsid w:val="005603C8"/>
    <w:rsid w:val="00560D05"/>
    <w:rsid w:val="00561C3D"/>
    <w:rsid w:val="0056216E"/>
    <w:rsid w:val="005637E0"/>
    <w:rsid w:val="00563875"/>
    <w:rsid w:val="005639FE"/>
    <w:rsid w:val="00564935"/>
    <w:rsid w:val="00564CA7"/>
    <w:rsid w:val="00564DF6"/>
    <w:rsid w:val="00566064"/>
    <w:rsid w:val="00566269"/>
    <w:rsid w:val="00566745"/>
    <w:rsid w:val="00566822"/>
    <w:rsid w:val="005704B3"/>
    <w:rsid w:val="005705A6"/>
    <w:rsid w:val="00570625"/>
    <w:rsid w:val="00570BD2"/>
    <w:rsid w:val="00571745"/>
    <w:rsid w:val="00572F99"/>
    <w:rsid w:val="005742C9"/>
    <w:rsid w:val="0057603B"/>
    <w:rsid w:val="00576A6A"/>
    <w:rsid w:val="00577521"/>
    <w:rsid w:val="00577DC2"/>
    <w:rsid w:val="005804B0"/>
    <w:rsid w:val="00580E53"/>
    <w:rsid w:val="00581DB8"/>
    <w:rsid w:val="00581FA7"/>
    <w:rsid w:val="005823BE"/>
    <w:rsid w:val="00582F9B"/>
    <w:rsid w:val="005838A2"/>
    <w:rsid w:val="005848F3"/>
    <w:rsid w:val="00585462"/>
    <w:rsid w:val="00585712"/>
    <w:rsid w:val="005858AB"/>
    <w:rsid w:val="00585FE2"/>
    <w:rsid w:val="00586F8D"/>
    <w:rsid w:val="005877A3"/>
    <w:rsid w:val="00587FB5"/>
    <w:rsid w:val="005907E2"/>
    <w:rsid w:val="005911FC"/>
    <w:rsid w:val="0059146B"/>
    <w:rsid w:val="005914AA"/>
    <w:rsid w:val="005917CC"/>
    <w:rsid w:val="00591AB8"/>
    <w:rsid w:val="00591C3E"/>
    <w:rsid w:val="00591CBA"/>
    <w:rsid w:val="00592F66"/>
    <w:rsid w:val="0059302D"/>
    <w:rsid w:val="00593345"/>
    <w:rsid w:val="0059450F"/>
    <w:rsid w:val="005945EE"/>
    <w:rsid w:val="005946D0"/>
    <w:rsid w:val="00594BAA"/>
    <w:rsid w:val="0059507C"/>
    <w:rsid w:val="0059651A"/>
    <w:rsid w:val="0059732E"/>
    <w:rsid w:val="005A0C84"/>
    <w:rsid w:val="005A1B66"/>
    <w:rsid w:val="005A2567"/>
    <w:rsid w:val="005A2CA4"/>
    <w:rsid w:val="005A2DA0"/>
    <w:rsid w:val="005A2DFB"/>
    <w:rsid w:val="005A3462"/>
    <w:rsid w:val="005A50DD"/>
    <w:rsid w:val="005A743C"/>
    <w:rsid w:val="005A7737"/>
    <w:rsid w:val="005A7900"/>
    <w:rsid w:val="005A7EE9"/>
    <w:rsid w:val="005B0597"/>
    <w:rsid w:val="005B060F"/>
    <w:rsid w:val="005B102B"/>
    <w:rsid w:val="005B1AB7"/>
    <w:rsid w:val="005B238F"/>
    <w:rsid w:val="005B26B2"/>
    <w:rsid w:val="005B2979"/>
    <w:rsid w:val="005B2B71"/>
    <w:rsid w:val="005B2C51"/>
    <w:rsid w:val="005B45B9"/>
    <w:rsid w:val="005B6235"/>
    <w:rsid w:val="005B67E2"/>
    <w:rsid w:val="005B7E71"/>
    <w:rsid w:val="005B7F93"/>
    <w:rsid w:val="005C082C"/>
    <w:rsid w:val="005C0A7B"/>
    <w:rsid w:val="005C1432"/>
    <w:rsid w:val="005C1DB3"/>
    <w:rsid w:val="005C298F"/>
    <w:rsid w:val="005C3E1A"/>
    <w:rsid w:val="005C4015"/>
    <w:rsid w:val="005C4305"/>
    <w:rsid w:val="005C4494"/>
    <w:rsid w:val="005C47A9"/>
    <w:rsid w:val="005C4A3C"/>
    <w:rsid w:val="005C6069"/>
    <w:rsid w:val="005C6CFC"/>
    <w:rsid w:val="005C7FE1"/>
    <w:rsid w:val="005D1A98"/>
    <w:rsid w:val="005D233D"/>
    <w:rsid w:val="005D2394"/>
    <w:rsid w:val="005D23F6"/>
    <w:rsid w:val="005D44DC"/>
    <w:rsid w:val="005D4AC1"/>
    <w:rsid w:val="005D6E0F"/>
    <w:rsid w:val="005D6FBD"/>
    <w:rsid w:val="005E0C05"/>
    <w:rsid w:val="005E282A"/>
    <w:rsid w:val="005E3864"/>
    <w:rsid w:val="005E3CBB"/>
    <w:rsid w:val="005E4351"/>
    <w:rsid w:val="005E4795"/>
    <w:rsid w:val="005E5CAD"/>
    <w:rsid w:val="005E781E"/>
    <w:rsid w:val="005E7E9E"/>
    <w:rsid w:val="005F133B"/>
    <w:rsid w:val="005F289B"/>
    <w:rsid w:val="005F29C3"/>
    <w:rsid w:val="005F35EC"/>
    <w:rsid w:val="005F395D"/>
    <w:rsid w:val="005F3B37"/>
    <w:rsid w:val="005F45EF"/>
    <w:rsid w:val="005F4F95"/>
    <w:rsid w:val="005F586B"/>
    <w:rsid w:val="005F5B35"/>
    <w:rsid w:val="005F626B"/>
    <w:rsid w:val="005F6AC3"/>
    <w:rsid w:val="00600F4E"/>
    <w:rsid w:val="00602C90"/>
    <w:rsid w:val="00603485"/>
    <w:rsid w:val="00603F71"/>
    <w:rsid w:val="0060448F"/>
    <w:rsid w:val="006057CB"/>
    <w:rsid w:val="0060582F"/>
    <w:rsid w:val="00606A2E"/>
    <w:rsid w:val="00606D4F"/>
    <w:rsid w:val="00607474"/>
    <w:rsid w:val="00607AF9"/>
    <w:rsid w:val="0061001E"/>
    <w:rsid w:val="00610EC6"/>
    <w:rsid w:val="006115F8"/>
    <w:rsid w:val="00611E64"/>
    <w:rsid w:val="00612828"/>
    <w:rsid w:val="00612F07"/>
    <w:rsid w:val="00613072"/>
    <w:rsid w:val="00613A5A"/>
    <w:rsid w:val="00613AD8"/>
    <w:rsid w:val="00613AED"/>
    <w:rsid w:val="006144F1"/>
    <w:rsid w:val="00614E07"/>
    <w:rsid w:val="00615BF5"/>
    <w:rsid w:val="0061624D"/>
    <w:rsid w:val="00616570"/>
    <w:rsid w:val="006169EB"/>
    <w:rsid w:val="0061741D"/>
    <w:rsid w:val="00620FA3"/>
    <w:rsid w:val="00621289"/>
    <w:rsid w:val="0062141D"/>
    <w:rsid w:val="006215B0"/>
    <w:rsid w:val="006218BD"/>
    <w:rsid w:val="0062351A"/>
    <w:rsid w:val="00626F7C"/>
    <w:rsid w:val="006274A3"/>
    <w:rsid w:val="0062798D"/>
    <w:rsid w:val="00627A8D"/>
    <w:rsid w:val="00627E4F"/>
    <w:rsid w:val="0063005E"/>
    <w:rsid w:val="00630B5A"/>
    <w:rsid w:val="00630C89"/>
    <w:rsid w:val="00630FBF"/>
    <w:rsid w:val="00631EDA"/>
    <w:rsid w:val="006329CF"/>
    <w:rsid w:val="00633009"/>
    <w:rsid w:val="0063305D"/>
    <w:rsid w:val="00633FA2"/>
    <w:rsid w:val="0063412C"/>
    <w:rsid w:val="00634622"/>
    <w:rsid w:val="0063532F"/>
    <w:rsid w:val="006362DD"/>
    <w:rsid w:val="006363CB"/>
    <w:rsid w:val="00636C34"/>
    <w:rsid w:val="00637052"/>
    <w:rsid w:val="006374D0"/>
    <w:rsid w:val="006377DB"/>
    <w:rsid w:val="00637D1D"/>
    <w:rsid w:val="00640FB2"/>
    <w:rsid w:val="006410A6"/>
    <w:rsid w:val="0064141E"/>
    <w:rsid w:val="00642F5D"/>
    <w:rsid w:val="006437BC"/>
    <w:rsid w:val="006442FF"/>
    <w:rsid w:val="00644551"/>
    <w:rsid w:val="00644F67"/>
    <w:rsid w:val="0064529C"/>
    <w:rsid w:val="00646C46"/>
    <w:rsid w:val="00647294"/>
    <w:rsid w:val="006476DA"/>
    <w:rsid w:val="00647721"/>
    <w:rsid w:val="00647E1B"/>
    <w:rsid w:val="00650A2C"/>
    <w:rsid w:val="00650B89"/>
    <w:rsid w:val="00651FE7"/>
    <w:rsid w:val="006520C5"/>
    <w:rsid w:val="006527C4"/>
    <w:rsid w:val="00653256"/>
    <w:rsid w:val="00653396"/>
    <w:rsid w:val="006537EF"/>
    <w:rsid w:val="00654DA1"/>
    <w:rsid w:val="00654FA3"/>
    <w:rsid w:val="0065561A"/>
    <w:rsid w:val="0065627A"/>
    <w:rsid w:val="0065695A"/>
    <w:rsid w:val="00656C82"/>
    <w:rsid w:val="00657453"/>
    <w:rsid w:val="00657D36"/>
    <w:rsid w:val="00660225"/>
    <w:rsid w:val="00660A57"/>
    <w:rsid w:val="00661B4B"/>
    <w:rsid w:val="00661C53"/>
    <w:rsid w:val="00665124"/>
    <w:rsid w:val="00665BED"/>
    <w:rsid w:val="0066635F"/>
    <w:rsid w:val="006669AF"/>
    <w:rsid w:val="00666AB3"/>
    <w:rsid w:val="00666F19"/>
    <w:rsid w:val="0066791A"/>
    <w:rsid w:val="00667BE9"/>
    <w:rsid w:val="00667FF7"/>
    <w:rsid w:val="00670E31"/>
    <w:rsid w:val="00672441"/>
    <w:rsid w:val="0067290B"/>
    <w:rsid w:val="0067298F"/>
    <w:rsid w:val="00672B17"/>
    <w:rsid w:val="00675DDC"/>
    <w:rsid w:val="00676FED"/>
    <w:rsid w:val="0067725E"/>
    <w:rsid w:val="00680927"/>
    <w:rsid w:val="00680C81"/>
    <w:rsid w:val="00683444"/>
    <w:rsid w:val="00683574"/>
    <w:rsid w:val="00685316"/>
    <w:rsid w:val="00685453"/>
    <w:rsid w:val="00685BFF"/>
    <w:rsid w:val="00685C11"/>
    <w:rsid w:val="00685D9D"/>
    <w:rsid w:val="006868E8"/>
    <w:rsid w:val="00690DA1"/>
    <w:rsid w:val="00690F1B"/>
    <w:rsid w:val="00691356"/>
    <w:rsid w:val="006922BA"/>
    <w:rsid w:val="00692948"/>
    <w:rsid w:val="00693D9E"/>
    <w:rsid w:val="006945FF"/>
    <w:rsid w:val="006947FC"/>
    <w:rsid w:val="00694FC3"/>
    <w:rsid w:val="00696BBC"/>
    <w:rsid w:val="00696ECA"/>
    <w:rsid w:val="006A0EC0"/>
    <w:rsid w:val="006A1F5B"/>
    <w:rsid w:val="006A2175"/>
    <w:rsid w:val="006A5E74"/>
    <w:rsid w:val="006A6E10"/>
    <w:rsid w:val="006B0768"/>
    <w:rsid w:val="006B0E74"/>
    <w:rsid w:val="006B0F41"/>
    <w:rsid w:val="006B1989"/>
    <w:rsid w:val="006B1EEE"/>
    <w:rsid w:val="006B2755"/>
    <w:rsid w:val="006B4E0E"/>
    <w:rsid w:val="006B5567"/>
    <w:rsid w:val="006B559F"/>
    <w:rsid w:val="006B5A4C"/>
    <w:rsid w:val="006B784B"/>
    <w:rsid w:val="006C12E1"/>
    <w:rsid w:val="006C1C79"/>
    <w:rsid w:val="006C643B"/>
    <w:rsid w:val="006C6F51"/>
    <w:rsid w:val="006C7FF4"/>
    <w:rsid w:val="006D1AA2"/>
    <w:rsid w:val="006D1B0B"/>
    <w:rsid w:val="006D4241"/>
    <w:rsid w:val="006D44A0"/>
    <w:rsid w:val="006D4950"/>
    <w:rsid w:val="006D4DE9"/>
    <w:rsid w:val="006D4F87"/>
    <w:rsid w:val="006D5575"/>
    <w:rsid w:val="006D68AF"/>
    <w:rsid w:val="006D7552"/>
    <w:rsid w:val="006D798C"/>
    <w:rsid w:val="006D79D3"/>
    <w:rsid w:val="006E03F3"/>
    <w:rsid w:val="006E2624"/>
    <w:rsid w:val="006E284C"/>
    <w:rsid w:val="006E2FAA"/>
    <w:rsid w:val="006E376C"/>
    <w:rsid w:val="006E39E1"/>
    <w:rsid w:val="006E3B21"/>
    <w:rsid w:val="006E464C"/>
    <w:rsid w:val="006E4AC4"/>
    <w:rsid w:val="006E4D21"/>
    <w:rsid w:val="006E5141"/>
    <w:rsid w:val="006E58EC"/>
    <w:rsid w:val="006E5F81"/>
    <w:rsid w:val="006F0383"/>
    <w:rsid w:val="006F10C3"/>
    <w:rsid w:val="006F1E2E"/>
    <w:rsid w:val="006F1E9B"/>
    <w:rsid w:val="006F1ECA"/>
    <w:rsid w:val="006F2A97"/>
    <w:rsid w:val="006F430E"/>
    <w:rsid w:val="006F4945"/>
    <w:rsid w:val="006F517A"/>
    <w:rsid w:val="006F5717"/>
    <w:rsid w:val="006F57F3"/>
    <w:rsid w:val="006F7C03"/>
    <w:rsid w:val="006F7CF1"/>
    <w:rsid w:val="007009C5"/>
    <w:rsid w:val="007017FE"/>
    <w:rsid w:val="00702F9D"/>
    <w:rsid w:val="007037A1"/>
    <w:rsid w:val="00703D5D"/>
    <w:rsid w:val="00704BCF"/>
    <w:rsid w:val="00705934"/>
    <w:rsid w:val="00705A2B"/>
    <w:rsid w:val="00706E37"/>
    <w:rsid w:val="0070738F"/>
    <w:rsid w:val="00707571"/>
    <w:rsid w:val="007077D7"/>
    <w:rsid w:val="0071009B"/>
    <w:rsid w:val="0071013F"/>
    <w:rsid w:val="00710420"/>
    <w:rsid w:val="00710730"/>
    <w:rsid w:val="00710743"/>
    <w:rsid w:val="00710757"/>
    <w:rsid w:val="00710FA4"/>
    <w:rsid w:val="007115B5"/>
    <w:rsid w:val="00713642"/>
    <w:rsid w:val="00713783"/>
    <w:rsid w:val="00713C3C"/>
    <w:rsid w:val="007153B1"/>
    <w:rsid w:val="00715AF2"/>
    <w:rsid w:val="00716818"/>
    <w:rsid w:val="0071736D"/>
    <w:rsid w:val="00717E81"/>
    <w:rsid w:val="00720C24"/>
    <w:rsid w:val="00721E13"/>
    <w:rsid w:val="0072218B"/>
    <w:rsid w:val="00722230"/>
    <w:rsid w:val="00722C47"/>
    <w:rsid w:val="00722EA8"/>
    <w:rsid w:val="007231B6"/>
    <w:rsid w:val="00723257"/>
    <w:rsid w:val="0072371E"/>
    <w:rsid w:val="007240F5"/>
    <w:rsid w:val="007254A8"/>
    <w:rsid w:val="00725CC7"/>
    <w:rsid w:val="007260BA"/>
    <w:rsid w:val="00726C58"/>
    <w:rsid w:val="00727078"/>
    <w:rsid w:val="007272CE"/>
    <w:rsid w:val="00727C48"/>
    <w:rsid w:val="00727EE7"/>
    <w:rsid w:val="007306CB"/>
    <w:rsid w:val="00730FB9"/>
    <w:rsid w:val="00730FCC"/>
    <w:rsid w:val="00731003"/>
    <w:rsid w:val="007318B6"/>
    <w:rsid w:val="00732C34"/>
    <w:rsid w:val="007335E2"/>
    <w:rsid w:val="00734076"/>
    <w:rsid w:val="007350A9"/>
    <w:rsid w:val="00735870"/>
    <w:rsid w:val="00736A06"/>
    <w:rsid w:val="007378DB"/>
    <w:rsid w:val="00740013"/>
    <w:rsid w:val="00740186"/>
    <w:rsid w:val="00740383"/>
    <w:rsid w:val="00740DA3"/>
    <w:rsid w:val="0074138D"/>
    <w:rsid w:val="00741627"/>
    <w:rsid w:val="00742191"/>
    <w:rsid w:val="00742527"/>
    <w:rsid w:val="007435AC"/>
    <w:rsid w:val="00743B31"/>
    <w:rsid w:val="00743E91"/>
    <w:rsid w:val="00744789"/>
    <w:rsid w:val="00744DBA"/>
    <w:rsid w:val="0074507A"/>
    <w:rsid w:val="007476D8"/>
    <w:rsid w:val="0075121B"/>
    <w:rsid w:val="00751780"/>
    <w:rsid w:val="00751B85"/>
    <w:rsid w:val="007523A0"/>
    <w:rsid w:val="00752A66"/>
    <w:rsid w:val="00753143"/>
    <w:rsid w:val="00753375"/>
    <w:rsid w:val="007536F3"/>
    <w:rsid w:val="0075430E"/>
    <w:rsid w:val="00754CD2"/>
    <w:rsid w:val="00756FFD"/>
    <w:rsid w:val="007578A0"/>
    <w:rsid w:val="00760547"/>
    <w:rsid w:val="007609EF"/>
    <w:rsid w:val="0076197E"/>
    <w:rsid w:val="00761FCD"/>
    <w:rsid w:val="00762A0E"/>
    <w:rsid w:val="00762A7D"/>
    <w:rsid w:val="007641DA"/>
    <w:rsid w:val="00764903"/>
    <w:rsid w:val="00765599"/>
    <w:rsid w:val="00765A04"/>
    <w:rsid w:val="0076667F"/>
    <w:rsid w:val="00766C85"/>
    <w:rsid w:val="00767342"/>
    <w:rsid w:val="00767FE3"/>
    <w:rsid w:val="00771496"/>
    <w:rsid w:val="007717B5"/>
    <w:rsid w:val="0077214F"/>
    <w:rsid w:val="0077455E"/>
    <w:rsid w:val="00774CBF"/>
    <w:rsid w:val="00774DCE"/>
    <w:rsid w:val="00776122"/>
    <w:rsid w:val="007768DA"/>
    <w:rsid w:val="007806DD"/>
    <w:rsid w:val="00781154"/>
    <w:rsid w:val="0078160F"/>
    <w:rsid w:val="00781F1F"/>
    <w:rsid w:val="00782404"/>
    <w:rsid w:val="007829E3"/>
    <w:rsid w:val="00782B2B"/>
    <w:rsid w:val="00782BC8"/>
    <w:rsid w:val="00784E01"/>
    <w:rsid w:val="00785D3F"/>
    <w:rsid w:val="0078731C"/>
    <w:rsid w:val="007878BD"/>
    <w:rsid w:val="0078790B"/>
    <w:rsid w:val="00787C64"/>
    <w:rsid w:val="00790490"/>
    <w:rsid w:val="007913C0"/>
    <w:rsid w:val="007918E4"/>
    <w:rsid w:val="00791D93"/>
    <w:rsid w:val="00793585"/>
    <w:rsid w:val="00793929"/>
    <w:rsid w:val="007939E3"/>
    <w:rsid w:val="00794281"/>
    <w:rsid w:val="00794383"/>
    <w:rsid w:val="007952E8"/>
    <w:rsid w:val="00795402"/>
    <w:rsid w:val="0079712E"/>
    <w:rsid w:val="00797295"/>
    <w:rsid w:val="007972A8"/>
    <w:rsid w:val="00797569"/>
    <w:rsid w:val="007A2414"/>
    <w:rsid w:val="007A36CC"/>
    <w:rsid w:val="007A3BBA"/>
    <w:rsid w:val="007A3C8F"/>
    <w:rsid w:val="007A47CA"/>
    <w:rsid w:val="007A4D0F"/>
    <w:rsid w:val="007A5590"/>
    <w:rsid w:val="007A689C"/>
    <w:rsid w:val="007A6DB7"/>
    <w:rsid w:val="007A71A8"/>
    <w:rsid w:val="007A747A"/>
    <w:rsid w:val="007B0CBB"/>
    <w:rsid w:val="007B1786"/>
    <w:rsid w:val="007B18AA"/>
    <w:rsid w:val="007B1EF7"/>
    <w:rsid w:val="007B2710"/>
    <w:rsid w:val="007B28E6"/>
    <w:rsid w:val="007B2B8C"/>
    <w:rsid w:val="007B3330"/>
    <w:rsid w:val="007B3811"/>
    <w:rsid w:val="007B3B60"/>
    <w:rsid w:val="007B427D"/>
    <w:rsid w:val="007B4540"/>
    <w:rsid w:val="007B48A4"/>
    <w:rsid w:val="007B498A"/>
    <w:rsid w:val="007B535D"/>
    <w:rsid w:val="007B5A80"/>
    <w:rsid w:val="007B5D53"/>
    <w:rsid w:val="007B6F33"/>
    <w:rsid w:val="007B7290"/>
    <w:rsid w:val="007C0A50"/>
    <w:rsid w:val="007C129F"/>
    <w:rsid w:val="007C1915"/>
    <w:rsid w:val="007C1958"/>
    <w:rsid w:val="007C1ADC"/>
    <w:rsid w:val="007C2499"/>
    <w:rsid w:val="007C4B67"/>
    <w:rsid w:val="007C566B"/>
    <w:rsid w:val="007C60CE"/>
    <w:rsid w:val="007C7186"/>
    <w:rsid w:val="007D0E81"/>
    <w:rsid w:val="007D1197"/>
    <w:rsid w:val="007D1EE0"/>
    <w:rsid w:val="007D29F2"/>
    <w:rsid w:val="007D318A"/>
    <w:rsid w:val="007D64E2"/>
    <w:rsid w:val="007D6767"/>
    <w:rsid w:val="007D7BD4"/>
    <w:rsid w:val="007E1808"/>
    <w:rsid w:val="007E312C"/>
    <w:rsid w:val="007E3DC3"/>
    <w:rsid w:val="007E4C88"/>
    <w:rsid w:val="007E5222"/>
    <w:rsid w:val="007E5248"/>
    <w:rsid w:val="007E5CAC"/>
    <w:rsid w:val="007E5EB0"/>
    <w:rsid w:val="007E6AC1"/>
    <w:rsid w:val="007E7001"/>
    <w:rsid w:val="007E7CF0"/>
    <w:rsid w:val="007F02D1"/>
    <w:rsid w:val="007F20CA"/>
    <w:rsid w:val="007F265F"/>
    <w:rsid w:val="007F36DD"/>
    <w:rsid w:val="007F3FD1"/>
    <w:rsid w:val="007F436B"/>
    <w:rsid w:val="007F4955"/>
    <w:rsid w:val="007F4B8A"/>
    <w:rsid w:val="007F4E4B"/>
    <w:rsid w:val="007F5413"/>
    <w:rsid w:val="007F6686"/>
    <w:rsid w:val="007F7BFC"/>
    <w:rsid w:val="0080065F"/>
    <w:rsid w:val="00800FD2"/>
    <w:rsid w:val="00801CB4"/>
    <w:rsid w:val="008026A5"/>
    <w:rsid w:val="0080343E"/>
    <w:rsid w:val="0080345D"/>
    <w:rsid w:val="0080514A"/>
    <w:rsid w:val="00806E90"/>
    <w:rsid w:val="008104A2"/>
    <w:rsid w:val="0081056E"/>
    <w:rsid w:val="008109A9"/>
    <w:rsid w:val="0081111C"/>
    <w:rsid w:val="0081161A"/>
    <w:rsid w:val="00812D1A"/>
    <w:rsid w:val="00813DFD"/>
    <w:rsid w:val="0081516D"/>
    <w:rsid w:val="00815487"/>
    <w:rsid w:val="00815825"/>
    <w:rsid w:val="00815B39"/>
    <w:rsid w:val="00816DBB"/>
    <w:rsid w:val="00817090"/>
    <w:rsid w:val="00817145"/>
    <w:rsid w:val="008175FB"/>
    <w:rsid w:val="008200BE"/>
    <w:rsid w:val="00820531"/>
    <w:rsid w:val="008215CB"/>
    <w:rsid w:val="00821D75"/>
    <w:rsid w:val="00822F21"/>
    <w:rsid w:val="008242C9"/>
    <w:rsid w:val="00825ADA"/>
    <w:rsid w:val="00825ED2"/>
    <w:rsid w:val="00826562"/>
    <w:rsid w:val="0082692D"/>
    <w:rsid w:val="0082694A"/>
    <w:rsid w:val="00826990"/>
    <w:rsid w:val="00827181"/>
    <w:rsid w:val="00827A33"/>
    <w:rsid w:val="0083067F"/>
    <w:rsid w:val="00831E0B"/>
    <w:rsid w:val="00831EC6"/>
    <w:rsid w:val="0083268C"/>
    <w:rsid w:val="00832B83"/>
    <w:rsid w:val="008337BE"/>
    <w:rsid w:val="00833A31"/>
    <w:rsid w:val="008343E7"/>
    <w:rsid w:val="00834C86"/>
    <w:rsid w:val="00834EC2"/>
    <w:rsid w:val="00835489"/>
    <w:rsid w:val="00835AB6"/>
    <w:rsid w:val="00836C46"/>
    <w:rsid w:val="00836C59"/>
    <w:rsid w:val="00836F52"/>
    <w:rsid w:val="00837211"/>
    <w:rsid w:val="0083773F"/>
    <w:rsid w:val="0083793B"/>
    <w:rsid w:val="00840004"/>
    <w:rsid w:val="00840D67"/>
    <w:rsid w:val="00840DC8"/>
    <w:rsid w:val="0084121A"/>
    <w:rsid w:val="0084134E"/>
    <w:rsid w:val="008415C6"/>
    <w:rsid w:val="00841745"/>
    <w:rsid w:val="0084391E"/>
    <w:rsid w:val="00843D81"/>
    <w:rsid w:val="00843E37"/>
    <w:rsid w:val="008444E5"/>
    <w:rsid w:val="00845405"/>
    <w:rsid w:val="00845D81"/>
    <w:rsid w:val="008466D4"/>
    <w:rsid w:val="00846D79"/>
    <w:rsid w:val="00847128"/>
    <w:rsid w:val="00850187"/>
    <w:rsid w:val="00851073"/>
    <w:rsid w:val="00852155"/>
    <w:rsid w:val="0085338A"/>
    <w:rsid w:val="008533E3"/>
    <w:rsid w:val="008539A7"/>
    <w:rsid w:val="00853AC6"/>
    <w:rsid w:val="00853F3E"/>
    <w:rsid w:val="00854600"/>
    <w:rsid w:val="00854ED9"/>
    <w:rsid w:val="008570A9"/>
    <w:rsid w:val="00857DE3"/>
    <w:rsid w:val="00857F97"/>
    <w:rsid w:val="00860CA5"/>
    <w:rsid w:val="00861137"/>
    <w:rsid w:val="00861139"/>
    <w:rsid w:val="00862DE0"/>
    <w:rsid w:val="00862E23"/>
    <w:rsid w:val="00863BC5"/>
    <w:rsid w:val="0086425A"/>
    <w:rsid w:val="008644BB"/>
    <w:rsid w:val="00865277"/>
    <w:rsid w:val="00865D7E"/>
    <w:rsid w:val="00865FF3"/>
    <w:rsid w:val="00866715"/>
    <w:rsid w:val="0086689F"/>
    <w:rsid w:val="00871AFB"/>
    <w:rsid w:val="00871F14"/>
    <w:rsid w:val="00872743"/>
    <w:rsid w:val="008743DA"/>
    <w:rsid w:val="00874506"/>
    <w:rsid w:val="00874816"/>
    <w:rsid w:val="00874D47"/>
    <w:rsid w:val="00875A45"/>
    <w:rsid w:val="00875C5C"/>
    <w:rsid w:val="00875D27"/>
    <w:rsid w:val="00876D3D"/>
    <w:rsid w:val="0087787D"/>
    <w:rsid w:val="00877A53"/>
    <w:rsid w:val="00881545"/>
    <w:rsid w:val="00881551"/>
    <w:rsid w:val="0088175E"/>
    <w:rsid w:val="00883999"/>
    <w:rsid w:val="008841DF"/>
    <w:rsid w:val="00884325"/>
    <w:rsid w:val="008858EF"/>
    <w:rsid w:val="008861A9"/>
    <w:rsid w:val="00886616"/>
    <w:rsid w:val="00886A73"/>
    <w:rsid w:val="00886E6E"/>
    <w:rsid w:val="00887305"/>
    <w:rsid w:val="00890450"/>
    <w:rsid w:val="00891966"/>
    <w:rsid w:val="00891F9A"/>
    <w:rsid w:val="00892692"/>
    <w:rsid w:val="008926AD"/>
    <w:rsid w:val="00892A99"/>
    <w:rsid w:val="00892D9D"/>
    <w:rsid w:val="00892DAA"/>
    <w:rsid w:val="00892DCE"/>
    <w:rsid w:val="00893F16"/>
    <w:rsid w:val="0089499B"/>
    <w:rsid w:val="0089590C"/>
    <w:rsid w:val="00896DBD"/>
    <w:rsid w:val="00897468"/>
    <w:rsid w:val="008A0B88"/>
    <w:rsid w:val="008A21E6"/>
    <w:rsid w:val="008A22CF"/>
    <w:rsid w:val="008A308E"/>
    <w:rsid w:val="008A39FA"/>
    <w:rsid w:val="008A5299"/>
    <w:rsid w:val="008A6B60"/>
    <w:rsid w:val="008B0B10"/>
    <w:rsid w:val="008B0F7B"/>
    <w:rsid w:val="008B423F"/>
    <w:rsid w:val="008B4296"/>
    <w:rsid w:val="008B45A3"/>
    <w:rsid w:val="008B47A3"/>
    <w:rsid w:val="008B47BE"/>
    <w:rsid w:val="008B516B"/>
    <w:rsid w:val="008B5620"/>
    <w:rsid w:val="008B61F3"/>
    <w:rsid w:val="008B715E"/>
    <w:rsid w:val="008B71F4"/>
    <w:rsid w:val="008B7686"/>
    <w:rsid w:val="008B772C"/>
    <w:rsid w:val="008B793C"/>
    <w:rsid w:val="008C08D0"/>
    <w:rsid w:val="008C0921"/>
    <w:rsid w:val="008C218C"/>
    <w:rsid w:val="008C2302"/>
    <w:rsid w:val="008C2F5A"/>
    <w:rsid w:val="008C3B4A"/>
    <w:rsid w:val="008C41AB"/>
    <w:rsid w:val="008C4A8F"/>
    <w:rsid w:val="008C4AE0"/>
    <w:rsid w:val="008C4F55"/>
    <w:rsid w:val="008C5B68"/>
    <w:rsid w:val="008C61F8"/>
    <w:rsid w:val="008C6AAB"/>
    <w:rsid w:val="008C73C7"/>
    <w:rsid w:val="008C745C"/>
    <w:rsid w:val="008C772F"/>
    <w:rsid w:val="008D04AF"/>
    <w:rsid w:val="008D125E"/>
    <w:rsid w:val="008D3433"/>
    <w:rsid w:val="008D3547"/>
    <w:rsid w:val="008D4322"/>
    <w:rsid w:val="008D6DD3"/>
    <w:rsid w:val="008D7D7D"/>
    <w:rsid w:val="008E0861"/>
    <w:rsid w:val="008E12EB"/>
    <w:rsid w:val="008E2928"/>
    <w:rsid w:val="008E3C57"/>
    <w:rsid w:val="008E4A7D"/>
    <w:rsid w:val="008E4B09"/>
    <w:rsid w:val="008E5A41"/>
    <w:rsid w:val="008E7D71"/>
    <w:rsid w:val="008F01BD"/>
    <w:rsid w:val="008F0D76"/>
    <w:rsid w:val="008F296F"/>
    <w:rsid w:val="008F4141"/>
    <w:rsid w:val="008F5578"/>
    <w:rsid w:val="008F5EF9"/>
    <w:rsid w:val="008F607E"/>
    <w:rsid w:val="008F7025"/>
    <w:rsid w:val="00900999"/>
    <w:rsid w:val="00900C1E"/>
    <w:rsid w:val="00902770"/>
    <w:rsid w:val="0090375A"/>
    <w:rsid w:val="0090378E"/>
    <w:rsid w:val="00904A6C"/>
    <w:rsid w:val="0090528F"/>
    <w:rsid w:val="0090546B"/>
    <w:rsid w:val="00905805"/>
    <w:rsid w:val="0090589F"/>
    <w:rsid w:val="009062C6"/>
    <w:rsid w:val="00910060"/>
    <w:rsid w:val="0091009F"/>
    <w:rsid w:val="009105D8"/>
    <w:rsid w:val="00910801"/>
    <w:rsid w:val="0091157F"/>
    <w:rsid w:val="0091214D"/>
    <w:rsid w:val="009126F4"/>
    <w:rsid w:val="0091364A"/>
    <w:rsid w:val="00914ED8"/>
    <w:rsid w:val="0091535F"/>
    <w:rsid w:val="00915BBB"/>
    <w:rsid w:val="00915FAD"/>
    <w:rsid w:val="00916404"/>
    <w:rsid w:val="00916C9D"/>
    <w:rsid w:val="00916E2C"/>
    <w:rsid w:val="00921151"/>
    <w:rsid w:val="009216E8"/>
    <w:rsid w:val="00921839"/>
    <w:rsid w:val="009218E7"/>
    <w:rsid w:val="00921BFD"/>
    <w:rsid w:val="009222B7"/>
    <w:rsid w:val="0092473B"/>
    <w:rsid w:val="0092489C"/>
    <w:rsid w:val="009248D9"/>
    <w:rsid w:val="00924972"/>
    <w:rsid w:val="00924F74"/>
    <w:rsid w:val="00925485"/>
    <w:rsid w:val="009259E1"/>
    <w:rsid w:val="00926B47"/>
    <w:rsid w:val="00930075"/>
    <w:rsid w:val="009316F8"/>
    <w:rsid w:val="00932511"/>
    <w:rsid w:val="00932547"/>
    <w:rsid w:val="00932A99"/>
    <w:rsid w:val="0093347D"/>
    <w:rsid w:val="009335EA"/>
    <w:rsid w:val="00933781"/>
    <w:rsid w:val="0093474F"/>
    <w:rsid w:val="00934836"/>
    <w:rsid w:val="009349D5"/>
    <w:rsid w:val="00934FC6"/>
    <w:rsid w:val="00936690"/>
    <w:rsid w:val="00937A0A"/>
    <w:rsid w:val="00937E97"/>
    <w:rsid w:val="00940153"/>
    <w:rsid w:val="00941E2E"/>
    <w:rsid w:val="009420D0"/>
    <w:rsid w:val="00942414"/>
    <w:rsid w:val="0094271E"/>
    <w:rsid w:val="0094283D"/>
    <w:rsid w:val="0094295B"/>
    <w:rsid w:val="00943007"/>
    <w:rsid w:val="00943B72"/>
    <w:rsid w:val="00943D71"/>
    <w:rsid w:val="00943EDD"/>
    <w:rsid w:val="0094424C"/>
    <w:rsid w:val="00944A64"/>
    <w:rsid w:val="00945532"/>
    <w:rsid w:val="0094687D"/>
    <w:rsid w:val="00950994"/>
    <w:rsid w:val="00950CF3"/>
    <w:rsid w:val="00950E26"/>
    <w:rsid w:val="00950F45"/>
    <w:rsid w:val="00951104"/>
    <w:rsid w:val="00951485"/>
    <w:rsid w:val="00951BAF"/>
    <w:rsid w:val="00953186"/>
    <w:rsid w:val="00953669"/>
    <w:rsid w:val="00953BC5"/>
    <w:rsid w:val="009548D0"/>
    <w:rsid w:val="00954CB1"/>
    <w:rsid w:val="00954DE9"/>
    <w:rsid w:val="00955ABA"/>
    <w:rsid w:val="009560CB"/>
    <w:rsid w:val="00956EF3"/>
    <w:rsid w:val="009578CD"/>
    <w:rsid w:val="00960C16"/>
    <w:rsid w:val="0096220E"/>
    <w:rsid w:val="009623E3"/>
    <w:rsid w:val="0096288D"/>
    <w:rsid w:val="00963B8E"/>
    <w:rsid w:val="00963F94"/>
    <w:rsid w:val="00964116"/>
    <w:rsid w:val="0096445D"/>
    <w:rsid w:val="00964C48"/>
    <w:rsid w:val="00965183"/>
    <w:rsid w:val="00965573"/>
    <w:rsid w:val="00965605"/>
    <w:rsid w:val="00965DF1"/>
    <w:rsid w:val="00965F3C"/>
    <w:rsid w:val="00966171"/>
    <w:rsid w:val="009663D4"/>
    <w:rsid w:val="0096661F"/>
    <w:rsid w:val="0096721E"/>
    <w:rsid w:val="00967840"/>
    <w:rsid w:val="00970638"/>
    <w:rsid w:val="00970B71"/>
    <w:rsid w:val="00971CCE"/>
    <w:rsid w:val="00972A7C"/>
    <w:rsid w:val="00972E65"/>
    <w:rsid w:val="00973BAF"/>
    <w:rsid w:val="00973C7E"/>
    <w:rsid w:val="0097468E"/>
    <w:rsid w:val="0097489F"/>
    <w:rsid w:val="00974939"/>
    <w:rsid w:val="00974BCB"/>
    <w:rsid w:val="00974E37"/>
    <w:rsid w:val="00975E18"/>
    <w:rsid w:val="00976C99"/>
    <w:rsid w:val="009770B7"/>
    <w:rsid w:val="009776C7"/>
    <w:rsid w:val="00977A9A"/>
    <w:rsid w:val="0098085F"/>
    <w:rsid w:val="00981049"/>
    <w:rsid w:val="009821B4"/>
    <w:rsid w:val="00983253"/>
    <w:rsid w:val="00983DCF"/>
    <w:rsid w:val="009844AD"/>
    <w:rsid w:val="00984643"/>
    <w:rsid w:val="009849E4"/>
    <w:rsid w:val="00984BC0"/>
    <w:rsid w:val="00985BE7"/>
    <w:rsid w:val="009873D0"/>
    <w:rsid w:val="00991E9D"/>
    <w:rsid w:val="00994020"/>
    <w:rsid w:val="00994770"/>
    <w:rsid w:val="00995350"/>
    <w:rsid w:val="0099624A"/>
    <w:rsid w:val="009963E1"/>
    <w:rsid w:val="009964AD"/>
    <w:rsid w:val="009972DA"/>
    <w:rsid w:val="009A05CF"/>
    <w:rsid w:val="009A0661"/>
    <w:rsid w:val="009A06C3"/>
    <w:rsid w:val="009A06CB"/>
    <w:rsid w:val="009A078E"/>
    <w:rsid w:val="009A1393"/>
    <w:rsid w:val="009A32E8"/>
    <w:rsid w:val="009A333B"/>
    <w:rsid w:val="009A3F97"/>
    <w:rsid w:val="009A4F6B"/>
    <w:rsid w:val="009A5CB5"/>
    <w:rsid w:val="009A6627"/>
    <w:rsid w:val="009A68A8"/>
    <w:rsid w:val="009A68D0"/>
    <w:rsid w:val="009A6D9F"/>
    <w:rsid w:val="009A7046"/>
    <w:rsid w:val="009A744F"/>
    <w:rsid w:val="009B054B"/>
    <w:rsid w:val="009B06E5"/>
    <w:rsid w:val="009B1F3D"/>
    <w:rsid w:val="009B2565"/>
    <w:rsid w:val="009B365D"/>
    <w:rsid w:val="009B3BF3"/>
    <w:rsid w:val="009B5810"/>
    <w:rsid w:val="009B626F"/>
    <w:rsid w:val="009B710B"/>
    <w:rsid w:val="009B7EB1"/>
    <w:rsid w:val="009B7F7A"/>
    <w:rsid w:val="009C021D"/>
    <w:rsid w:val="009C1C2D"/>
    <w:rsid w:val="009C2C05"/>
    <w:rsid w:val="009C3038"/>
    <w:rsid w:val="009C40C2"/>
    <w:rsid w:val="009C4FE4"/>
    <w:rsid w:val="009C5648"/>
    <w:rsid w:val="009C5D5D"/>
    <w:rsid w:val="009C763E"/>
    <w:rsid w:val="009C7A6A"/>
    <w:rsid w:val="009C7EFA"/>
    <w:rsid w:val="009D1C37"/>
    <w:rsid w:val="009D2929"/>
    <w:rsid w:val="009D3609"/>
    <w:rsid w:val="009D4485"/>
    <w:rsid w:val="009D5C0B"/>
    <w:rsid w:val="009D6458"/>
    <w:rsid w:val="009D7252"/>
    <w:rsid w:val="009D7C3D"/>
    <w:rsid w:val="009E03EC"/>
    <w:rsid w:val="009E0DE2"/>
    <w:rsid w:val="009E12A0"/>
    <w:rsid w:val="009E2753"/>
    <w:rsid w:val="009E2C03"/>
    <w:rsid w:val="009E2C51"/>
    <w:rsid w:val="009E5506"/>
    <w:rsid w:val="009E6109"/>
    <w:rsid w:val="009E70B3"/>
    <w:rsid w:val="009E710F"/>
    <w:rsid w:val="009E736E"/>
    <w:rsid w:val="009F050D"/>
    <w:rsid w:val="009F1C37"/>
    <w:rsid w:val="009F20E1"/>
    <w:rsid w:val="009F2511"/>
    <w:rsid w:val="009F26EA"/>
    <w:rsid w:val="009F2C37"/>
    <w:rsid w:val="009F3BF7"/>
    <w:rsid w:val="009F41A0"/>
    <w:rsid w:val="009F438B"/>
    <w:rsid w:val="009F44FB"/>
    <w:rsid w:val="009F5946"/>
    <w:rsid w:val="009F6901"/>
    <w:rsid w:val="009F7175"/>
    <w:rsid w:val="009F7772"/>
    <w:rsid w:val="009F7A9B"/>
    <w:rsid w:val="00A0050E"/>
    <w:rsid w:val="00A01775"/>
    <w:rsid w:val="00A01B38"/>
    <w:rsid w:val="00A0248D"/>
    <w:rsid w:val="00A02E39"/>
    <w:rsid w:val="00A03EBB"/>
    <w:rsid w:val="00A049E2"/>
    <w:rsid w:val="00A04A76"/>
    <w:rsid w:val="00A050E5"/>
    <w:rsid w:val="00A05D77"/>
    <w:rsid w:val="00A065F2"/>
    <w:rsid w:val="00A07617"/>
    <w:rsid w:val="00A07B48"/>
    <w:rsid w:val="00A07C4F"/>
    <w:rsid w:val="00A106D6"/>
    <w:rsid w:val="00A10BE4"/>
    <w:rsid w:val="00A114F0"/>
    <w:rsid w:val="00A119BF"/>
    <w:rsid w:val="00A12139"/>
    <w:rsid w:val="00A12A60"/>
    <w:rsid w:val="00A1352E"/>
    <w:rsid w:val="00A142B9"/>
    <w:rsid w:val="00A1449F"/>
    <w:rsid w:val="00A14950"/>
    <w:rsid w:val="00A14F98"/>
    <w:rsid w:val="00A1615C"/>
    <w:rsid w:val="00A16EDB"/>
    <w:rsid w:val="00A17C1D"/>
    <w:rsid w:val="00A17DFD"/>
    <w:rsid w:val="00A201DD"/>
    <w:rsid w:val="00A20CC2"/>
    <w:rsid w:val="00A21AB0"/>
    <w:rsid w:val="00A21BD7"/>
    <w:rsid w:val="00A22B53"/>
    <w:rsid w:val="00A23A15"/>
    <w:rsid w:val="00A23CF0"/>
    <w:rsid w:val="00A23E73"/>
    <w:rsid w:val="00A24E05"/>
    <w:rsid w:val="00A2660A"/>
    <w:rsid w:val="00A277F6"/>
    <w:rsid w:val="00A31F02"/>
    <w:rsid w:val="00A33B49"/>
    <w:rsid w:val="00A33D0D"/>
    <w:rsid w:val="00A3443C"/>
    <w:rsid w:val="00A3454F"/>
    <w:rsid w:val="00A354A0"/>
    <w:rsid w:val="00A36FE1"/>
    <w:rsid w:val="00A40B1A"/>
    <w:rsid w:val="00A40CE0"/>
    <w:rsid w:val="00A412C9"/>
    <w:rsid w:val="00A4169D"/>
    <w:rsid w:val="00A42896"/>
    <w:rsid w:val="00A437F6"/>
    <w:rsid w:val="00A43BCB"/>
    <w:rsid w:val="00A43FA8"/>
    <w:rsid w:val="00A443EA"/>
    <w:rsid w:val="00A4490F"/>
    <w:rsid w:val="00A4503F"/>
    <w:rsid w:val="00A451C1"/>
    <w:rsid w:val="00A460D1"/>
    <w:rsid w:val="00A46504"/>
    <w:rsid w:val="00A4774E"/>
    <w:rsid w:val="00A5054C"/>
    <w:rsid w:val="00A51C3E"/>
    <w:rsid w:val="00A51F68"/>
    <w:rsid w:val="00A52512"/>
    <w:rsid w:val="00A52819"/>
    <w:rsid w:val="00A5334A"/>
    <w:rsid w:val="00A53A16"/>
    <w:rsid w:val="00A53D26"/>
    <w:rsid w:val="00A54064"/>
    <w:rsid w:val="00A54097"/>
    <w:rsid w:val="00A540EC"/>
    <w:rsid w:val="00A548E3"/>
    <w:rsid w:val="00A55D41"/>
    <w:rsid w:val="00A573BA"/>
    <w:rsid w:val="00A57CAA"/>
    <w:rsid w:val="00A6018B"/>
    <w:rsid w:val="00A60DEA"/>
    <w:rsid w:val="00A6103D"/>
    <w:rsid w:val="00A61129"/>
    <w:rsid w:val="00A622F3"/>
    <w:rsid w:val="00A63007"/>
    <w:rsid w:val="00A6384A"/>
    <w:rsid w:val="00A63C3E"/>
    <w:rsid w:val="00A63E4B"/>
    <w:rsid w:val="00A64CE5"/>
    <w:rsid w:val="00A664E1"/>
    <w:rsid w:val="00A66E24"/>
    <w:rsid w:val="00A71DBE"/>
    <w:rsid w:val="00A72073"/>
    <w:rsid w:val="00A7364C"/>
    <w:rsid w:val="00A73F25"/>
    <w:rsid w:val="00A7747F"/>
    <w:rsid w:val="00A77D00"/>
    <w:rsid w:val="00A80C0E"/>
    <w:rsid w:val="00A8138A"/>
    <w:rsid w:val="00A817C1"/>
    <w:rsid w:val="00A846EE"/>
    <w:rsid w:val="00A84776"/>
    <w:rsid w:val="00A847B8"/>
    <w:rsid w:val="00A84E44"/>
    <w:rsid w:val="00A84E7A"/>
    <w:rsid w:val="00A84F64"/>
    <w:rsid w:val="00A851C1"/>
    <w:rsid w:val="00A854A9"/>
    <w:rsid w:val="00A86062"/>
    <w:rsid w:val="00A86439"/>
    <w:rsid w:val="00A86669"/>
    <w:rsid w:val="00A87889"/>
    <w:rsid w:val="00A87A3B"/>
    <w:rsid w:val="00A87B6F"/>
    <w:rsid w:val="00A90EFF"/>
    <w:rsid w:val="00A9115C"/>
    <w:rsid w:val="00A92624"/>
    <w:rsid w:val="00A927E5"/>
    <w:rsid w:val="00A92941"/>
    <w:rsid w:val="00A9298A"/>
    <w:rsid w:val="00A95318"/>
    <w:rsid w:val="00A95329"/>
    <w:rsid w:val="00A9533D"/>
    <w:rsid w:val="00A95E00"/>
    <w:rsid w:val="00A95E50"/>
    <w:rsid w:val="00A96646"/>
    <w:rsid w:val="00A9712C"/>
    <w:rsid w:val="00A97E32"/>
    <w:rsid w:val="00AA04E5"/>
    <w:rsid w:val="00AA276D"/>
    <w:rsid w:val="00AA28C0"/>
    <w:rsid w:val="00AA3859"/>
    <w:rsid w:val="00AA47DB"/>
    <w:rsid w:val="00AA4DA7"/>
    <w:rsid w:val="00AA6015"/>
    <w:rsid w:val="00AA62B1"/>
    <w:rsid w:val="00AA7630"/>
    <w:rsid w:val="00AA78E3"/>
    <w:rsid w:val="00AB0430"/>
    <w:rsid w:val="00AB0FAB"/>
    <w:rsid w:val="00AB157F"/>
    <w:rsid w:val="00AB1B72"/>
    <w:rsid w:val="00AB3280"/>
    <w:rsid w:val="00AB4793"/>
    <w:rsid w:val="00AB5373"/>
    <w:rsid w:val="00AB6924"/>
    <w:rsid w:val="00AB6DB3"/>
    <w:rsid w:val="00AB7ACD"/>
    <w:rsid w:val="00AB7FA1"/>
    <w:rsid w:val="00AC0E3B"/>
    <w:rsid w:val="00AC0E59"/>
    <w:rsid w:val="00AC10D6"/>
    <w:rsid w:val="00AC1173"/>
    <w:rsid w:val="00AC1DED"/>
    <w:rsid w:val="00AC1EF1"/>
    <w:rsid w:val="00AC28FA"/>
    <w:rsid w:val="00AC299E"/>
    <w:rsid w:val="00AC2D21"/>
    <w:rsid w:val="00AC37C1"/>
    <w:rsid w:val="00AC4654"/>
    <w:rsid w:val="00AC546B"/>
    <w:rsid w:val="00AC5E79"/>
    <w:rsid w:val="00AC5FE9"/>
    <w:rsid w:val="00AC615D"/>
    <w:rsid w:val="00AC74CF"/>
    <w:rsid w:val="00AC753D"/>
    <w:rsid w:val="00AD0948"/>
    <w:rsid w:val="00AD1F2F"/>
    <w:rsid w:val="00AD2E9C"/>
    <w:rsid w:val="00AD3207"/>
    <w:rsid w:val="00AD3738"/>
    <w:rsid w:val="00AD4701"/>
    <w:rsid w:val="00AD4AF8"/>
    <w:rsid w:val="00AD4DD0"/>
    <w:rsid w:val="00AD4F53"/>
    <w:rsid w:val="00AD609E"/>
    <w:rsid w:val="00AD6C44"/>
    <w:rsid w:val="00AD72FC"/>
    <w:rsid w:val="00AD7ECD"/>
    <w:rsid w:val="00AE0384"/>
    <w:rsid w:val="00AE1868"/>
    <w:rsid w:val="00AE229C"/>
    <w:rsid w:val="00AE234D"/>
    <w:rsid w:val="00AE29C2"/>
    <w:rsid w:val="00AE3400"/>
    <w:rsid w:val="00AE3FFC"/>
    <w:rsid w:val="00AE4089"/>
    <w:rsid w:val="00AE4AC1"/>
    <w:rsid w:val="00AE5353"/>
    <w:rsid w:val="00AE59FB"/>
    <w:rsid w:val="00AE5A55"/>
    <w:rsid w:val="00AE5DB1"/>
    <w:rsid w:val="00AE67EF"/>
    <w:rsid w:val="00AE688D"/>
    <w:rsid w:val="00AE6CC3"/>
    <w:rsid w:val="00AE71E1"/>
    <w:rsid w:val="00AE75B7"/>
    <w:rsid w:val="00AE7CFB"/>
    <w:rsid w:val="00AF1CA0"/>
    <w:rsid w:val="00AF2DF2"/>
    <w:rsid w:val="00AF2EAE"/>
    <w:rsid w:val="00AF3316"/>
    <w:rsid w:val="00AF4A40"/>
    <w:rsid w:val="00AF4B61"/>
    <w:rsid w:val="00AF6BC7"/>
    <w:rsid w:val="00AF6D32"/>
    <w:rsid w:val="00AF7519"/>
    <w:rsid w:val="00AF75C2"/>
    <w:rsid w:val="00AF78CC"/>
    <w:rsid w:val="00B0159D"/>
    <w:rsid w:val="00B02255"/>
    <w:rsid w:val="00B02D6B"/>
    <w:rsid w:val="00B04668"/>
    <w:rsid w:val="00B0497F"/>
    <w:rsid w:val="00B05B14"/>
    <w:rsid w:val="00B06858"/>
    <w:rsid w:val="00B07C1A"/>
    <w:rsid w:val="00B07ED5"/>
    <w:rsid w:val="00B106F0"/>
    <w:rsid w:val="00B109D0"/>
    <w:rsid w:val="00B10A1C"/>
    <w:rsid w:val="00B10A83"/>
    <w:rsid w:val="00B12533"/>
    <w:rsid w:val="00B12FD1"/>
    <w:rsid w:val="00B131DA"/>
    <w:rsid w:val="00B137BA"/>
    <w:rsid w:val="00B142DD"/>
    <w:rsid w:val="00B21D92"/>
    <w:rsid w:val="00B226F8"/>
    <w:rsid w:val="00B227E3"/>
    <w:rsid w:val="00B22B4B"/>
    <w:rsid w:val="00B22C7F"/>
    <w:rsid w:val="00B23001"/>
    <w:rsid w:val="00B23861"/>
    <w:rsid w:val="00B2425F"/>
    <w:rsid w:val="00B24427"/>
    <w:rsid w:val="00B25768"/>
    <w:rsid w:val="00B26F4D"/>
    <w:rsid w:val="00B27A66"/>
    <w:rsid w:val="00B30D7C"/>
    <w:rsid w:val="00B31E10"/>
    <w:rsid w:val="00B32195"/>
    <w:rsid w:val="00B34D26"/>
    <w:rsid w:val="00B376BE"/>
    <w:rsid w:val="00B3775A"/>
    <w:rsid w:val="00B37BBC"/>
    <w:rsid w:val="00B37F4D"/>
    <w:rsid w:val="00B400BA"/>
    <w:rsid w:val="00B40933"/>
    <w:rsid w:val="00B40960"/>
    <w:rsid w:val="00B4202B"/>
    <w:rsid w:val="00B42826"/>
    <w:rsid w:val="00B4363E"/>
    <w:rsid w:val="00B43729"/>
    <w:rsid w:val="00B43DA9"/>
    <w:rsid w:val="00B43F62"/>
    <w:rsid w:val="00B445AD"/>
    <w:rsid w:val="00B44EF1"/>
    <w:rsid w:val="00B4562F"/>
    <w:rsid w:val="00B456DD"/>
    <w:rsid w:val="00B463D8"/>
    <w:rsid w:val="00B47B5B"/>
    <w:rsid w:val="00B50D9C"/>
    <w:rsid w:val="00B51214"/>
    <w:rsid w:val="00B5164B"/>
    <w:rsid w:val="00B51989"/>
    <w:rsid w:val="00B51A66"/>
    <w:rsid w:val="00B52E5B"/>
    <w:rsid w:val="00B53517"/>
    <w:rsid w:val="00B538BA"/>
    <w:rsid w:val="00B541E7"/>
    <w:rsid w:val="00B55662"/>
    <w:rsid w:val="00B55A86"/>
    <w:rsid w:val="00B55C13"/>
    <w:rsid w:val="00B57C3A"/>
    <w:rsid w:val="00B60144"/>
    <w:rsid w:val="00B60A3A"/>
    <w:rsid w:val="00B60A43"/>
    <w:rsid w:val="00B61A2C"/>
    <w:rsid w:val="00B62622"/>
    <w:rsid w:val="00B62E78"/>
    <w:rsid w:val="00B63C57"/>
    <w:rsid w:val="00B63E60"/>
    <w:rsid w:val="00B643E7"/>
    <w:rsid w:val="00B64788"/>
    <w:rsid w:val="00B651A3"/>
    <w:rsid w:val="00B655D3"/>
    <w:rsid w:val="00B6659F"/>
    <w:rsid w:val="00B66906"/>
    <w:rsid w:val="00B66B27"/>
    <w:rsid w:val="00B67711"/>
    <w:rsid w:val="00B67B31"/>
    <w:rsid w:val="00B67C43"/>
    <w:rsid w:val="00B712BB"/>
    <w:rsid w:val="00B71CF8"/>
    <w:rsid w:val="00B72AAB"/>
    <w:rsid w:val="00B73A37"/>
    <w:rsid w:val="00B74139"/>
    <w:rsid w:val="00B7525D"/>
    <w:rsid w:val="00B75640"/>
    <w:rsid w:val="00B75DA0"/>
    <w:rsid w:val="00B762A0"/>
    <w:rsid w:val="00B766BB"/>
    <w:rsid w:val="00B77BC6"/>
    <w:rsid w:val="00B77F2F"/>
    <w:rsid w:val="00B80492"/>
    <w:rsid w:val="00B80792"/>
    <w:rsid w:val="00B8119B"/>
    <w:rsid w:val="00B81B05"/>
    <w:rsid w:val="00B82B20"/>
    <w:rsid w:val="00B82B9D"/>
    <w:rsid w:val="00B82F12"/>
    <w:rsid w:val="00B8531A"/>
    <w:rsid w:val="00B86AEA"/>
    <w:rsid w:val="00B873EC"/>
    <w:rsid w:val="00B87592"/>
    <w:rsid w:val="00B87E87"/>
    <w:rsid w:val="00B87F11"/>
    <w:rsid w:val="00B900F2"/>
    <w:rsid w:val="00B905FD"/>
    <w:rsid w:val="00B90C93"/>
    <w:rsid w:val="00B90F4D"/>
    <w:rsid w:val="00B910D5"/>
    <w:rsid w:val="00B9157C"/>
    <w:rsid w:val="00B92C9F"/>
    <w:rsid w:val="00B93D56"/>
    <w:rsid w:val="00B94711"/>
    <w:rsid w:val="00B94FD1"/>
    <w:rsid w:val="00B9509D"/>
    <w:rsid w:val="00B9533E"/>
    <w:rsid w:val="00B95893"/>
    <w:rsid w:val="00B9620E"/>
    <w:rsid w:val="00B962BF"/>
    <w:rsid w:val="00B96610"/>
    <w:rsid w:val="00B9662A"/>
    <w:rsid w:val="00B969D0"/>
    <w:rsid w:val="00B97513"/>
    <w:rsid w:val="00B9773B"/>
    <w:rsid w:val="00BA16DF"/>
    <w:rsid w:val="00BA189E"/>
    <w:rsid w:val="00BA2042"/>
    <w:rsid w:val="00BA25FB"/>
    <w:rsid w:val="00BA2FDD"/>
    <w:rsid w:val="00BA378E"/>
    <w:rsid w:val="00BA47AD"/>
    <w:rsid w:val="00BA5486"/>
    <w:rsid w:val="00BA5490"/>
    <w:rsid w:val="00BA617B"/>
    <w:rsid w:val="00BA6264"/>
    <w:rsid w:val="00BA62C4"/>
    <w:rsid w:val="00BA6730"/>
    <w:rsid w:val="00BA719B"/>
    <w:rsid w:val="00BA7B98"/>
    <w:rsid w:val="00BB11CB"/>
    <w:rsid w:val="00BB1CE6"/>
    <w:rsid w:val="00BB2310"/>
    <w:rsid w:val="00BB24E6"/>
    <w:rsid w:val="00BB25A4"/>
    <w:rsid w:val="00BB3170"/>
    <w:rsid w:val="00BB42F4"/>
    <w:rsid w:val="00BB54F8"/>
    <w:rsid w:val="00BB606A"/>
    <w:rsid w:val="00BC0016"/>
    <w:rsid w:val="00BC00EA"/>
    <w:rsid w:val="00BC0529"/>
    <w:rsid w:val="00BC1213"/>
    <w:rsid w:val="00BC15F0"/>
    <w:rsid w:val="00BC2903"/>
    <w:rsid w:val="00BC2F0D"/>
    <w:rsid w:val="00BC3CD4"/>
    <w:rsid w:val="00BC4459"/>
    <w:rsid w:val="00BC4BB9"/>
    <w:rsid w:val="00BC5256"/>
    <w:rsid w:val="00BC606E"/>
    <w:rsid w:val="00BC7ED1"/>
    <w:rsid w:val="00BD3109"/>
    <w:rsid w:val="00BD330B"/>
    <w:rsid w:val="00BD52D6"/>
    <w:rsid w:val="00BD5DF9"/>
    <w:rsid w:val="00BD64DE"/>
    <w:rsid w:val="00BD7C75"/>
    <w:rsid w:val="00BE1F9E"/>
    <w:rsid w:val="00BE229A"/>
    <w:rsid w:val="00BE3AA0"/>
    <w:rsid w:val="00BE3DB2"/>
    <w:rsid w:val="00BE3ED8"/>
    <w:rsid w:val="00BE46F7"/>
    <w:rsid w:val="00BE4A5C"/>
    <w:rsid w:val="00BE5896"/>
    <w:rsid w:val="00BE5939"/>
    <w:rsid w:val="00BE5A12"/>
    <w:rsid w:val="00BE5F98"/>
    <w:rsid w:val="00BE5FD3"/>
    <w:rsid w:val="00BE6264"/>
    <w:rsid w:val="00BE6694"/>
    <w:rsid w:val="00BE6C9D"/>
    <w:rsid w:val="00BE7747"/>
    <w:rsid w:val="00BF1355"/>
    <w:rsid w:val="00BF267C"/>
    <w:rsid w:val="00BF26F7"/>
    <w:rsid w:val="00BF35AD"/>
    <w:rsid w:val="00BF3D67"/>
    <w:rsid w:val="00BF6D5F"/>
    <w:rsid w:val="00BF6F01"/>
    <w:rsid w:val="00BF7627"/>
    <w:rsid w:val="00BF76CA"/>
    <w:rsid w:val="00BF793A"/>
    <w:rsid w:val="00BF7C1C"/>
    <w:rsid w:val="00C00E20"/>
    <w:rsid w:val="00C016D3"/>
    <w:rsid w:val="00C02077"/>
    <w:rsid w:val="00C0239E"/>
    <w:rsid w:val="00C0299C"/>
    <w:rsid w:val="00C044B4"/>
    <w:rsid w:val="00C06930"/>
    <w:rsid w:val="00C0725B"/>
    <w:rsid w:val="00C07526"/>
    <w:rsid w:val="00C10880"/>
    <w:rsid w:val="00C10C5B"/>
    <w:rsid w:val="00C12348"/>
    <w:rsid w:val="00C138E2"/>
    <w:rsid w:val="00C1392B"/>
    <w:rsid w:val="00C1402D"/>
    <w:rsid w:val="00C14EC4"/>
    <w:rsid w:val="00C15B5E"/>
    <w:rsid w:val="00C160EC"/>
    <w:rsid w:val="00C16351"/>
    <w:rsid w:val="00C17855"/>
    <w:rsid w:val="00C17AE0"/>
    <w:rsid w:val="00C205BD"/>
    <w:rsid w:val="00C20910"/>
    <w:rsid w:val="00C20E9B"/>
    <w:rsid w:val="00C20F54"/>
    <w:rsid w:val="00C20FD7"/>
    <w:rsid w:val="00C236DD"/>
    <w:rsid w:val="00C243EC"/>
    <w:rsid w:val="00C260A6"/>
    <w:rsid w:val="00C26D8C"/>
    <w:rsid w:val="00C26DEF"/>
    <w:rsid w:val="00C2715D"/>
    <w:rsid w:val="00C27764"/>
    <w:rsid w:val="00C27A97"/>
    <w:rsid w:val="00C3069C"/>
    <w:rsid w:val="00C30D9A"/>
    <w:rsid w:val="00C31329"/>
    <w:rsid w:val="00C31464"/>
    <w:rsid w:val="00C314A5"/>
    <w:rsid w:val="00C317A5"/>
    <w:rsid w:val="00C318FB"/>
    <w:rsid w:val="00C31ED5"/>
    <w:rsid w:val="00C32C5B"/>
    <w:rsid w:val="00C352CD"/>
    <w:rsid w:val="00C35769"/>
    <w:rsid w:val="00C35C52"/>
    <w:rsid w:val="00C3684C"/>
    <w:rsid w:val="00C37421"/>
    <w:rsid w:val="00C40110"/>
    <w:rsid w:val="00C41043"/>
    <w:rsid w:val="00C411CE"/>
    <w:rsid w:val="00C41D6A"/>
    <w:rsid w:val="00C42CB0"/>
    <w:rsid w:val="00C43EA8"/>
    <w:rsid w:val="00C44885"/>
    <w:rsid w:val="00C44C72"/>
    <w:rsid w:val="00C44F09"/>
    <w:rsid w:val="00C44FF6"/>
    <w:rsid w:val="00C457C0"/>
    <w:rsid w:val="00C46FA4"/>
    <w:rsid w:val="00C500B2"/>
    <w:rsid w:val="00C50237"/>
    <w:rsid w:val="00C503E2"/>
    <w:rsid w:val="00C503E8"/>
    <w:rsid w:val="00C521D9"/>
    <w:rsid w:val="00C533CC"/>
    <w:rsid w:val="00C54145"/>
    <w:rsid w:val="00C544D5"/>
    <w:rsid w:val="00C552FD"/>
    <w:rsid w:val="00C55522"/>
    <w:rsid w:val="00C55E53"/>
    <w:rsid w:val="00C60711"/>
    <w:rsid w:val="00C60AB0"/>
    <w:rsid w:val="00C61544"/>
    <w:rsid w:val="00C6159E"/>
    <w:rsid w:val="00C6166E"/>
    <w:rsid w:val="00C62726"/>
    <w:rsid w:val="00C6284A"/>
    <w:rsid w:val="00C635A0"/>
    <w:rsid w:val="00C63A78"/>
    <w:rsid w:val="00C6465D"/>
    <w:rsid w:val="00C647A0"/>
    <w:rsid w:val="00C65EDE"/>
    <w:rsid w:val="00C7166C"/>
    <w:rsid w:val="00C7172A"/>
    <w:rsid w:val="00C72D5C"/>
    <w:rsid w:val="00C74F5B"/>
    <w:rsid w:val="00C752E6"/>
    <w:rsid w:val="00C76534"/>
    <w:rsid w:val="00C7658E"/>
    <w:rsid w:val="00C77031"/>
    <w:rsid w:val="00C80102"/>
    <w:rsid w:val="00C803B1"/>
    <w:rsid w:val="00C8049C"/>
    <w:rsid w:val="00C805A7"/>
    <w:rsid w:val="00C80F4E"/>
    <w:rsid w:val="00C81229"/>
    <w:rsid w:val="00C8160D"/>
    <w:rsid w:val="00C81715"/>
    <w:rsid w:val="00C817CA"/>
    <w:rsid w:val="00C82332"/>
    <w:rsid w:val="00C82891"/>
    <w:rsid w:val="00C83942"/>
    <w:rsid w:val="00C83E3B"/>
    <w:rsid w:val="00C83EFC"/>
    <w:rsid w:val="00C84365"/>
    <w:rsid w:val="00C84762"/>
    <w:rsid w:val="00C856B3"/>
    <w:rsid w:val="00C864AD"/>
    <w:rsid w:val="00C867D4"/>
    <w:rsid w:val="00C87158"/>
    <w:rsid w:val="00C87D48"/>
    <w:rsid w:val="00C90688"/>
    <w:rsid w:val="00C90832"/>
    <w:rsid w:val="00C92A1F"/>
    <w:rsid w:val="00C9333C"/>
    <w:rsid w:val="00C933AA"/>
    <w:rsid w:val="00C964D1"/>
    <w:rsid w:val="00C972EC"/>
    <w:rsid w:val="00C97935"/>
    <w:rsid w:val="00C97F7E"/>
    <w:rsid w:val="00CA05E1"/>
    <w:rsid w:val="00CA072D"/>
    <w:rsid w:val="00CA07D2"/>
    <w:rsid w:val="00CA1ADE"/>
    <w:rsid w:val="00CA27B7"/>
    <w:rsid w:val="00CA3C40"/>
    <w:rsid w:val="00CA47CF"/>
    <w:rsid w:val="00CA49B8"/>
    <w:rsid w:val="00CA56D7"/>
    <w:rsid w:val="00CA6589"/>
    <w:rsid w:val="00CA698B"/>
    <w:rsid w:val="00CA6C11"/>
    <w:rsid w:val="00CA6C9D"/>
    <w:rsid w:val="00CA71B4"/>
    <w:rsid w:val="00CA744C"/>
    <w:rsid w:val="00CB02B6"/>
    <w:rsid w:val="00CB07B3"/>
    <w:rsid w:val="00CB129C"/>
    <w:rsid w:val="00CB3660"/>
    <w:rsid w:val="00CB4678"/>
    <w:rsid w:val="00CB4CF0"/>
    <w:rsid w:val="00CB69A1"/>
    <w:rsid w:val="00CB789C"/>
    <w:rsid w:val="00CC020E"/>
    <w:rsid w:val="00CC026B"/>
    <w:rsid w:val="00CC15A3"/>
    <w:rsid w:val="00CC271C"/>
    <w:rsid w:val="00CC3146"/>
    <w:rsid w:val="00CC3AEC"/>
    <w:rsid w:val="00CC3D06"/>
    <w:rsid w:val="00CC54A8"/>
    <w:rsid w:val="00CC6632"/>
    <w:rsid w:val="00CC6656"/>
    <w:rsid w:val="00CC7E9F"/>
    <w:rsid w:val="00CD0474"/>
    <w:rsid w:val="00CD176E"/>
    <w:rsid w:val="00CD1A6C"/>
    <w:rsid w:val="00CD27ED"/>
    <w:rsid w:val="00CD2C6C"/>
    <w:rsid w:val="00CD3580"/>
    <w:rsid w:val="00CD3D3E"/>
    <w:rsid w:val="00CD478C"/>
    <w:rsid w:val="00CD4B8A"/>
    <w:rsid w:val="00CD58D1"/>
    <w:rsid w:val="00CD6002"/>
    <w:rsid w:val="00CD66C5"/>
    <w:rsid w:val="00CD6D86"/>
    <w:rsid w:val="00CD733E"/>
    <w:rsid w:val="00CE115A"/>
    <w:rsid w:val="00CE1A9E"/>
    <w:rsid w:val="00CE1F65"/>
    <w:rsid w:val="00CE2935"/>
    <w:rsid w:val="00CE2CAB"/>
    <w:rsid w:val="00CE2FC6"/>
    <w:rsid w:val="00CE32C6"/>
    <w:rsid w:val="00CE33EB"/>
    <w:rsid w:val="00CE34A3"/>
    <w:rsid w:val="00CE747E"/>
    <w:rsid w:val="00CF08B5"/>
    <w:rsid w:val="00CF134B"/>
    <w:rsid w:val="00CF2231"/>
    <w:rsid w:val="00CF43C9"/>
    <w:rsid w:val="00CF4889"/>
    <w:rsid w:val="00CF4B37"/>
    <w:rsid w:val="00CF528C"/>
    <w:rsid w:val="00CF6E74"/>
    <w:rsid w:val="00CF7756"/>
    <w:rsid w:val="00CF79E0"/>
    <w:rsid w:val="00D001E3"/>
    <w:rsid w:val="00D00A5A"/>
    <w:rsid w:val="00D01F02"/>
    <w:rsid w:val="00D01F86"/>
    <w:rsid w:val="00D023FE"/>
    <w:rsid w:val="00D0240C"/>
    <w:rsid w:val="00D02416"/>
    <w:rsid w:val="00D036D2"/>
    <w:rsid w:val="00D03C24"/>
    <w:rsid w:val="00D03EC9"/>
    <w:rsid w:val="00D04098"/>
    <w:rsid w:val="00D04C37"/>
    <w:rsid w:val="00D062FE"/>
    <w:rsid w:val="00D06E8F"/>
    <w:rsid w:val="00D06FA5"/>
    <w:rsid w:val="00D071FE"/>
    <w:rsid w:val="00D07867"/>
    <w:rsid w:val="00D10D33"/>
    <w:rsid w:val="00D10D48"/>
    <w:rsid w:val="00D11319"/>
    <w:rsid w:val="00D115EC"/>
    <w:rsid w:val="00D127BB"/>
    <w:rsid w:val="00D12B66"/>
    <w:rsid w:val="00D12D0F"/>
    <w:rsid w:val="00D13A2D"/>
    <w:rsid w:val="00D145E3"/>
    <w:rsid w:val="00D14C75"/>
    <w:rsid w:val="00D14D19"/>
    <w:rsid w:val="00D16FF5"/>
    <w:rsid w:val="00D17746"/>
    <w:rsid w:val="00D17B12"/>
    <w:rsid w:val="00D17E8C"/>
    <w:rsid w:val="00D2018D"/>
    <w:rsid w:val="00D212DC"/>
    <w:rsid w:val="00D21F3A"/>
    <w:rsid w:val="00D225B6"/>
    <w:rsid w:val="00D2275D"/>
    <w:rsid w:val="00D23EF4"/>
    <w:rsid w:val="00D242A5"/>
    <w:rsid w:val="00D24452"/>
    <w:rsid w:val="00D25B29"/>
    <w:rsid w:val="00D25FE6"/>
    <w:rsid w:val="00D27DBE"/>
    <w:rsid w:val="00D31465"/>
    <w:rsid w:val="00D3462E"/>
    <w:rsid w:val="00D34761"/>
    <w:rsid w:val="00D35146"/>
    <w:rsid w:val="00D35C1A"/>
    <w:rsid w:val="00D365A2"/>
    <w:rsid w:val="00D3677D"/>
    <w:rsid w:val="00D36B62"/>
    <w:rsid w:val="00D36BE8"/>
    <w:rsid w:val="00D371A7"/>
    <w:rsid w:val="00D4003A"/>
    <w:rsid w:val="00D416BB"/>
    <w:rsid w:val="00D4171F"/>
    <w:rsid w:val="00D429EA"/>
    <w:rsid w:val="00D43CF1"/>
    <w:rsid w:val="00D44591"/>
    <w:rsid w:val="00D45818"/>
    <w:rsid w:val="00D4595E"/>
    <w:rsid w:val="00D45ADD"/>
    <w:rsid w:val="00D45DA3"/>
    <w:rsid w:val="00D4793B"/>
    <w:rsid w:val="00D503E2"/>
    <w:rsid w:val="00D51072"/>
    <w:rsid w:val="00D51BBA"/>
    <w:rsid w:val="00D54339"/>
    <w:rsid w:val="00D549D2"/>
    <w:rsid w:val="00D54A12"/>
    <w:rsid w:val="00D54DDE"/>
    <w:rsid w:val="00D5592B"/>
    <w:rsid w:val="00D55C37"/>
    <w:rsid w:val="00D55D99"/>
    <w:rsid w:val="00D5638C"/>
    <w:rsid w:val="00D57424"/>
    <w:rsid w:val="00D57CEA"/>
    <w:rsid w:val="00D60E0A"/>
    <w:rsid w:val="00D62A67"/>
    <w:rsid w:val="00D62DDB"/>
    <w:rsid w:val="00D631CE"/>
    <w:rsid w:val="00D63649"/>
    <w:rsid w:val="00D6462A"/>
    <w:rsid w:val="00D648E7"/>
    <w:rsid w:val="00D64944"/>
    <w:rsid w:val="00D64959"/>
    <w:rsid w:val="00D65238"/>
    <w:rsid w:val="00D6573D"/>
    <w:rsid w:val="00D66073"/>
    <w:rsid w:val="00D71374"/>
    <w:rsid w:val="00D7205E"/>
    <w:rsid w:val="00D720DB"/>
    <w:rsid w:val="00D72BBB"/>
    <w:rsid w:val="00D72E2E"/>
    <w:rsid w:val="00D73262"/>
    <w:rsid w:val="00D73EAB"/>
    <w:rsid w:val="00D747C1"/>
    <w:rsid w:val="00D74876"/>
    <w:rsid w:val="00D7568A"/>
    <w:rsid w:val="00D76234"/>
    <w:rsid w:val="00D769D1"/>
    <w:rsid w:val="00D772CC"/>
    <w:rsid w:val="00D77467"/>
    <w:rsid w:val="00D80399"/>
    <w:rsid w:val="00D8085E"/>
    <w:rsid w:val="00D82FD2"/>
    <w:rsid w:val="00D839AB"/>
    <w:rsid w:val="00D83D35"/>
    <w:rsid w:val="00D83D3B"/>
    <w:rsid w:val="00D83D9C"/>
    <w:rsid w:val="00D8411C"/>
    <w:rsid w:val="00D84C7A"/>
    <w:rsid w:val="00D84CA7"/>
    <w:rsid w:val="00D85A51"/>
    <w:rsid w:val="00D85E93"/>
    <w:rsid w:val="00D86984"/>
    <w:rsid w:val="00D86E8D"/>
    <w:rsid w:val="00D87249"/>
    <w:rsid w:val="00D87DD0"/>
    <w:rsid w:val="00D9038A"/>
    <w:rsid w:val="00D904DD"/>
    <w:rsid w:val="00D91937"/>
    <w:rsid w:val="00D91A0D"/>
    <w:rsid w:val="00D91DBD"/>
    <w:rsid w:val="00D91E37"/>
    <w:rsid w:val="00D92235"/>
    <w:rsid w:val="00D9231E"/>
    <w:rsid w:val="00D92491"/>
    <w:rsid w:val="00D92787"/>
    <w:rsid w:val="00D92D5E"/>
    <w:rsid w:val="00D92E2E"/>
    <w:rsid w:val="00D935E0"/>
    <w:rsid w:val="00D93887"/>
    <w:rsid w:val="00D95386"/>
    <w:rsid w:val="00D9580F"/>
    <w:rsid w:val="00D95AE7"/>
    <w:rsid w:val="00D964BA"/>
    <w:rsid w:val="00D971AD"/>
    <w:rsid w:val="00D97CC1"/>
    <w:rsid w:val="00DA0771"/>
    <w:rsid w:val="00DA1B4E"/>
    <w:rsid w:val="00DA20FB"/>
    <w:rsid w:val="00DA24CE"/>
    <w:rsid w:val="00DA320B"/>
    <w:rsid w:val="00DA3EB2"/>
    <w:rsid w:val="00DA4DCB"/>
    <w:rsid w:val="00DA5E9D"/>
    <w:rsid w:val="00DB0601"/>
    <w:rsid w:val="00DB2553"/>
    <w:rsid w:val="00DB28DB"/>
    <w:rsid w:val="00DB2B53"/>
    <w:rsid w:val="00DB3F2A"/>
    <w:rsid w:val="00DB46D4"/>
    <w:rsid w:val="00DB4A00"/>
    <w:rsid w:val="00DB550C"/>
    <w:rsid w:val="00DB572C"/>
    <w:rsid w:val="00DB586D"/>
    <w:rsid w:val="00DB5F3B"/>
    <w:rsid w:val="00DB6433"/>
    <w:rsid w:val="00DB6F07"/>
    <w:rsid w:val="00DB7502"/>
    <w:rsid w:val="00DB7C24"/>
    <w:rsid w:val="00DC0068"/>
    <w:rsid w:val="00DC08DF"/>
    <w:rsid w:val="00DC0D2B"/>
    <w:rsid w:val="00DC0D92"/>
    <w:rsid w:val="00DC0F3E"/>
    <w:rsid w:val="00DC2012"/>
    <w:rsid w:val="00DC20FD"/>
    <w:rsid w:val="00DC3EEC"/>
    <w:rsid w:val="00DC4515"/>
    <w:rsid w:val="00DC4AC4"/>
    <w:rsid w:val="00DC4C37"/>
    <w:rsid w:val="00DC5151"/>
    <w:rsid w:val="00DC5BF3"/>
    <w:rsid w:val="00DC6B9F"/>
    <w:rsid w:val="00DC7133"/>
    <w:rsid w:val="00DD166C"/>
    <w:rsid w:val="00DD1ABD"/>
    <w:rsid w:val="00DD23CB"/>
    <w:rsid w:val="00DD25C4"/>
    <w:rsid w:val="00DD28F3"/>
    <w:rsid w:val="00DD2CA9"/>
    <w:rsid w:val="00DD34ED"/>
    <w:rsid w:val="00DD3D90"/>
    <w:rsid w:val="00DD41CE"/>
    <w:rsid w:val="00DD49A1"/>
    <w:rsid w:val="00DD54DB"/>
    <w:rsid w:val="00DD5B3C"/>
    <w:rsid w:val="00DD757B"/>
    <w:rsid w:val="00DD762A"/>
    <w:rsid w:val="00DD7B4F"/>
    <w:rsid w:val="00DE0310"/>
    <w:rsid w:val="00DE0F71"/>
    <w:rsid w:val="00DE13B2"/>
    <w:rsid w:val="00DE2115"/>
    <w:rsid w:val="00DE23F4"/>
    <w:rsid w:val="00DE2DE0"/>
    <w:rsid w:val="00DE4B40"/>
    <w:rsid w:val="00DE50FC"/>
    <w:rsid w:val="00DE5A54"/>
    <w:rsid w:val="00DE5B56"/>
    <w:rsid w:val="00DE5B9E"/>
    <w:rsid w:val="00DE7C26"/>
    <w:rsid w:val="00DF05B8"/>
    <w:rsid w:val="00DF0679"/>
    <w:rsid w:val="00DF06E3"/>
    <w:rsid w:val="00DF07CF"/>
    <w:rsid w:val="00DF156D"/>
    <w:rsid w:val="00DF1923"/>
    <w:rsid w:val="00DF1C05"/>
    <w:rsid w:val="00DF1FE7"/>
    <w:rsid w:val="00DF2231"/>
    <w:rsid w:val="00DF2F68"/>
    <w:rsid w:val="00DF3737"/>
    <w:rsid w:val="00DF37C4"/>
    <w:rsid w:val="00DF3D0F"/>
    <w:rsid w:val="00DF719C"/>
    <w:rsid w:val="00DF71E0"/>
    <w:rsid w:val="00DF72DF"/>
    <w:rsid w:val="00DF769C"/>
    <w:rsid w:val="00DF771C"/>
    <w:rsid w:val="00DF7820"/>
    <w:rsid w:val="00DF7DFE"/>
    <w:rsid w:val="00E00180"/>
    <w:rsid w:val="00E00305"/>
    <w:rsid w:val="00E00476"/>
    <w:rsid w:val="00E0058D"/>
    <w:rsid w:val="00E0110D"/>
    <w:rsid w:val="00E01769"/>
    <w:rsid w:val="00E01B16"/>
    <w:rsid w:val="00E024FA"/>
    <w:rsid w:val="00E0261A"/>
    <w:rsid w:val="00E02A45"/>
    <w:rsid w:val="00E035E3"/>
    <w:rsid w:val="00E03C48"/>
    <w:rsid w:val="00E0422C"/>
    <w:rsid w:val="00E04982"/>
    <w:rsid w:val="00E0578B"/>
    <w:rsid w:val="00E0602D"/>
    <w:rsid w:val="00E06286"/>
    <w:rsid w:val="00E0670C"/>
    <w:rsid w:val="00E06949"/>
    <w:rsid w:val="00E06CBD"/>
    <w:rsid w:val="00E06DED"/>
    <w:rsid w:val="00E076F7"/>
    <w:rsid w:val="00E07846"/>
    <w:rsid w:val="00E07935"/>
    <w:rsid w:val="00E079F4"/>
    <w:rsid w:val="00E10162"/>
    <w:rsid w:val="00E11C80"/>
    <w:rsid w:val="00E11EFB"/>
    <w:rsid w:val="00E13F3B"/>
    <w:rsid w:val="00E14382"/>
    <w:rsid w:val="00E145EC"/>
    <w:rsid w:val="00E1472D"/>
    <w:rsid w:val="00E151A6"/>
    <w:rsid w:val="00E1542A"/>
    <w:rsid w:val="00E15991"/>
    <w:rsid w:val="00E15C4A"/>
    <w:rsid w:val="00E15E28"/>
    <w:rsid w:val="00E16A7A"/>
    <w:rsid w:val="00E176DA"/>
    <w:rsid w:val="00E17829"/>
    <w:rsid w:val="00E210AB"/>
    <w:rsid w:val="00E21273"/>
    <w:rsid w:val="00E222EB"/>
    <w:rsid w:val="00E22313"/>
    <w:rsid w:val="00E241F0"/>
    <w:rsid w:val="00E246AF"/>
    <w:rsid w:val="00E24857"/>
    <w:rsid w:val="00E24AB5"/>
    <w:rsid w:val="00E24F30"/>
    <w:rsid w:val="00E27BC7"/>
    <w:rsid w:val="00E30025"/>
    <w:rsid w:val="00E304F1"/>
    <w:rsid w:val="00E31611"/>
    <w:rsid w:val="00E31B76"/>
    <w:rsid w:val="00E328F5"/>
    <w:rsid w:val="00E32DFD"/>
    <w:rsid w:val="00E33367"/>
    <w:rsid w:val="00E334DA"/>
    <w:rsid w:val="00E335D8"/>
    <w:rsid w:val="00E33B2D"/>
    <w:rsid w:val="00E33C17"/>
    <w:rsid w:val="00E34DDD"/>
    <w:rsid w:val="00E36781"/>
    <w:rsid w:val="00E376EB"/>
    <w:rsid w:val="00E421C6"/>
    <w:rsid w:val="00E42AB5"/>
    <w:rsid w:val="00E447EA"/>
    <w:rsid w:val="00E45584"/>
    <w:rsid w:val="00E45F72"/>
    <w:rsid w:val="00E461BD"/>
    <w:rsid w:val="00E4656A"/>
    <w:rsid w:val="00E46865"/>
    <w:rsid w:val="00E46899"/>
    <w:rsid w:val="00E471D7"/>
    <w:rsid w:val="00E475F1"/>
    <w:rsid w:val="00E47A5F"/>
    <w:rsid w:val="00E5014A"/>
    <w:rsid w:val="00E50F4C"/>
    <w:rsid w:val="00E5149D"/>
    <w:rsid w:val="00E517DB"/>
    <w:rsid w:val="00E51C76"/>
    <w:rsid w:val="00E52E53"/>
    <w:rsid w:val="00E530A9"/>
    <w:rsid w:val="00E53D20"/>
    <w:rsid w:val="00E53DDC"/>
    <w:rsid w:val="00E5497A"/>
    <w:rsid w:val="00E56104"/>
    <w:rsid w:val="00E573F2"/>
    <w:rsid w:val="00E576E5"/>
    <w:rsid w:val="00E57928"/>
    <w:rsid w:val="00E615D4"/>
    <w:rsid w:val="00E62BCF"/>
    <w:rsid w:val="00E63326"/>
    <w:rsid w:val="00E666DC"/>
    <w:rsid w:val="00E67544"/>
    <w:rsid w:val="00E67851"/>
    <w:rsid w:val="00E6789C"/>
    <w:rsid w:val="00E701FC"/>
    <w:rsid w:val="00E70421"/>
    <w:rsid w:val="00E7054E"/>
    <w:rsid w:val="00E70717"/>
    <w:rsid w:val="00E7213E"/>
    <w:rsid w:val="00E7260D"/>
    <w:rsid w:val="00E73877"/>
    <w:rsid w:val="00E73F33"/>
    <w:rsid w:val="00E740DF"/>
    <w:rsid w:val="00E74249"/>
    <w:rsid w:val="00E74D02"/>
    <w:rsid w:val="00E75352"/>
    <w:rsid w:val="00E75488"/>
    <w:rsid w:val="00E76102"/>
    <w:rsid w:val="00E800D3"/>
    <w:rsid w:val="00E801EB"/>
    <w:rsid w:val="00E82144"/>
    <w:rsid w:val="00E82637"/>
    <w:rsid w:val="00E835FB"/>
    <w:rsid w:val="00E839D2"/>
    <w:rsid w:val="00E846D7"/>
    <w:rsid w:val="00E84C01"/>
    <w:rsid w:val="00E86E98"/>
    <w:rsid w:val="00E90659"/>
    <w:rsid w:val="00E9081B"/>
    <w:rsid w:val="00E908D4"/>
    <w:rsid w:val="00E91FFB"/>
    <w:rsid w:val="00E920E7"/>
    <w:rsid w:val="00E92522"/>
    <w:rsid w:val="00E92777"/>
    <w:rsid w:val="00E92EBA"/>
    <w:rsid w:val="00E9325B"/>
    <w:rsid w:val="00E941EC"/>
    <w:rsid w:val="00E94258"/>
    <w:rsid w:val="00E94283"/>
    <w:rsid w:val="00E970F9"/>
    <w:rsid w:val="00E977A4"/>
    <w:rsid w:val="00EA0E65"/>
    <w:rsid w:val="00EA1168"/>
    <w:rsid w:val="00EA373A"/>
    <w:rsid w:val="00EA473F"/>
    <w:rsid w:val="00EA49F6"/>
    <w:rsid w:val="00EA555F"/>
    <w:rsid w:val="00EA55AF"/>
    <w:rsid w:val="00EA59EB"/>
    <w:rsid w:val="00EA65C8"/>
    <w:rsid w:val="00EA681A"/>
    <w:rsid w:val="00EA6A5F"/>
    <w:rsid w:val="00EA6FD8"/>
    <w:rsid w:val="00EA7286"/>
    <w:rsid w:val="00EA78C2"/>
    <w:rsid w:val="00EA7B37"/>
    <w:rsid w:val="00EB030A"/>
    <w:rsid w:val="00EB0E70"/>
    <w:rsid w:val="00EB32B7"/>
    <w:rsid w:val="00EB462B"/>
    <w:rsid w:val="00EB53BD"/>
    <w:rsid w:val="00EB5857"/>
    <w:rsid w:val="00EB5B79"/>
    <w:rsid w:val="00EB65C1"/>
    <w:rsid w:val="00EB6843"/>
    <w:rsid w:val="00EC04FD"/>
    <w:rsid w:val="00EC0AC6"/>
    <w:rsid w:val="00EC0C13"/>
    <w:rsid w:val="00EC11D1"/>
    <w:rsid w:val="00EC2345"/>
    <w:rsid w:val="00EC297B"/>
    <w:rsid w:val="00EC3959"/>
    <w:rsid w:val="00EC4FE1"/>
    <w:rsid w:val="00EC528B"/>
    <w:rsid w:val="00EC640C"/>
    <w:rsid w:val="00EC725E"/>
    <w:rsid w:val="00EC75B7"/>
    <w:rsid w:val="00EC7E58"/>
    <w:rsid w:val="00ED0F99"/>
    <w:rsid w:val="00ED1F70"/>
    <w:rsid w:val="00ED2CCB"/>
    <w:rsid w:val="00ED2F7F"/>
    <w:rsid w:val="00ED30CA"/>
    <w:rsid w:val="00ED3C46"/>
    <w:rsid w:val="00ED415D"/>
    <w:rsid w:val="00ED48CB"/>
    <w:rsid w:val="00ED6220"/>
    <w:rsid w:val="00ED66AA"/>
    <w:rsid w:val="00ED7278"/>
    <w:rsid w:val="00EE0579"/>
    <w:rsid w:val="00EE127F"/>
    <w:rsid w:val="00EE1E18"/>
    <w:rsid w:val="00EE2B4B"/>
    <w:rsid w:val="00EE317E"/>
    <w:rsid w:val="00EE31BA"/>
    <w:rsid w:val="00EE4290"/>
    <w:rsid w:val="00EE4895"/>
    <w:rsid w:val="00EE4FFF"/>
    <w:rsid w:val="00EE5542"/>
    <w:rsid w:val="00EE5D42"/>
    <w:rsid w:val="00EE62D5"/>
    <w:rsid w:val="00EE7B30"/>
    <w:rsid w:val="00EE7FCC"/>
    <w:rsid w:val="00EF0A3C"/>
    <w:rsid w:val="00EF0DA6"/>
    <w:rsid w:val="00EF23DD"/>
    <w:rsid w:val="00EF2E01"/>
    <w:rsid w:val="00EF40CF"/>
    <w:rsid w:val="00EF4E7A"/>
    <w:rsid w:val="00EF566D"/>
    <w:rsid w:val="00EF597F"/>
    <w:rsid w:val="00EF5B0C"/>
    <w:rsid w:val="00EF5C8E"/>
    <w:rsid w:val="00EF6247"/>
    <w:rsid w:val="00EF6C06"/>
    <w:rsid w:val="00EF706C"/>
    <w:rsid w:val="00EF7FBC"/>
    <w:rsid w:val="00F0002E"/>
    <w:rsid w:val="00F00818"/>
    <w:rsid w:val="00F015C1"/>
    <w:rsid w:val="00F0269F"/>
    <w:rsid w:val="00F0292A"/>
    <w:rsid w:val="00F043C5"/>
    <w:rsid w:val="00F0531A"/>
    <w:rsid w:val="00F05A64"/>
    <w:rsid w:val="00F05C1E"/>
    <w:rsid w:val="00F05EAD"/>
    <w:rsid w:val="00F06226"/>
    <w:rsid w:val="00F06517"/>
    <w:rsid w:val="00F06971"/>
    <w:rsid w:val="00F06CDD"/>
    <w:rsid w:val="00F06E2B"/>
    <w:rsid w:val="00F07283"/>
    <w:rsid w:val="00F073B7"/>
    <w:rsid w:val="00F07A5C"/>
    <w:rsid w:val="00F07F4C"/>
    <w:rsid w:val="00F10203"/>
    <w:rsid w:val="00F11027"/>
    <w:rsid w:val="00F11A01"/>
    <w:rsid w:val="00F13DE8"/>
    <w:rsid w:val="00F14C2F"/>
    <w:rsid w:val="00F15425"/>
    <w:rsid w:val="00F15999"/>
    <w:rsid w:val="00F161A0"/>
    <w:rsid w:val="00F16223"/>
    <w:rsid w:val="00F163D8"/>
    <w:rsid w:val="00F16B7A"/>
    <w:rsid w:val="00F1710F"/>
    <w:rsid w:val="00F1738B"/>
    <w:rsid w:val="00F177CD"/>
    <w:rsid w:val="00F17A2E"/>
    <w:rsid w:val="00F17D03"/>
    <w:rsid w:val="00F20418"/>
    <w:rsid w:val="00F20877"/>
    <w:rsid w:val="00F20FFB"/>
    <w:rsid w:val="00F2242B"/>
    <w:rsid w:val="00F22B12"/>
    <w:rsid w:val="00F232E4"/>
    <w:rsid w:val="00F27DCC"/>
    <w:rsid w:val="00F3017C"/>
    <w:rsid w:val="00F304E2"/>
    <w:rsid w:val="00F308AB"/>
    <w:rsid w:val="00F30A93"/>
    <w:rsid w:val="00F30B1F"/>
    <w:rsid w:val="00F30BAD"/>
    <w:rsid w:val="00F312D4"/>
    <w:rsid w:val="00F3146B"/>
    <w:rsid w:val="00F31939"/>
    <w:rsid w:val="00F31FF5"/>
    <w:rsid w:val="00F3201A"/>
    <w:rsid w:val="00F32146"/>
    <w:rsid w:val="00F321A7"/>
    <w:rsid w:val="00F33DC1"/>
    <w:rsid w:val="00F3494F"/>
    <w:rsid w:val="00F34C53"/>
    <w:rsid w:val="00F368C7"/>
    <w:rsid w:val="00F37AD4"/>
    <w:rsid w:val="00F4041D"/>
    <w:rsid w:val="00F4073C"/>
    <w:rsid w:val="00F40D4F"/>
    <w:rsid w:val="00F415D6"/>
    <w:rsid w:val="00F41AAA"/>
    <w:rsid w:val="00F41E7A"/>
    <w:rsid w:val="00F42163"/>
    <w:rsid w:val="00F42482"/>
    <w:rsid w:val="00F43BF3"/>
    <w:rsid w:val="00F440B0"/>
    <w:rsid w:val="00F44332"/>
    <w:rsid w:val="00F44C54"/>
    <w:rsid w:val="00F455D0"/>
    <w:rsid w:val="00F46567"/>
    <w:rsid w:val="00F46975"/>
    <w:rsid w:val="00F46FF7"/>
    <w:rsid w:val="00F471E1"/>
    <w:rsid w:val="00F47EBB"/>
    <w:rsid w:val="00F500D3"/>
    <w:rsid w:val="00F508B0"/>
    <w:rsid w:val="00F50ECF"/>
    <w:rsid w:val="00F52267"/>
    <w:rsid w:val="00F52952"/>
    <w:rsid w:val="00F53586"/>
    <w:rsid w:val="00F53658"/>
    <w:rsid w:val="00F53ADF"/>
    <w:rsid w:val="00F53B07"/>
    <w:rsid w:val="00F53DDE"/>
    <w:rsid w:val="00F55080"/>
    <w:rsid w:val="00F56AF8"/>
    <w:rsid w:val="00F578CC"/>
    <w:rsid w:val="00F608DA"/>
    <w:rsid w:val="00F627E2"/>
    <w:rsid w:val="00F62955"/>
    <w:rsid w:val="00F62A23"/>
    <w:rsid w:val="00F62B88"/>
    <w:rsid w:val="00F62E7D"/>
    <w:rsid w:val="00F63C02"/>
    <w:rsid w:val="00F63EE7"/>
    <w:rsid w:val="00F64915"/>
    <w:rsid w:val="00F64FFE"/>
    <w:rsid w:val="00F65391"/>
    <w:rsid w:val="00F65C8C"/>
    <w:rsid w:val="00F66B40"/>
    <w:rsid w:val="00F66D1E"/>
    <w:rsid w:val="00F706E6"/>
    <w:rsid w:val="00F71AA7"/>
    <w:rsid w:val="00F72DCA"/>
    <w:rsid w:val="00F7378C"/>
    <w:rsid w:val="00F73CC9"/>
    <w:rsid w:val="00F74411"/>
    <w:rsid w:val="00F74763"/>
    <w:rsid w:val="00F747BB"/>
    <w:rsid w:val="00F74A5C"/>
    <w:rsid w:val="00F74DA9"/>
    <w:rsid w:val="00F75844"/>
    <w:rsid w:val="00F76497"/>
    <w:rsid w:val="00F77885"/>
    <w:rsid w:val="00F77DFA"/>
    <w:rsid w:val="00F77F07"/>
    <w:rsid w:val="00F809B7"/>
    <w:rsid w:val="00F80AE6"/>
    <w:rsid w:val="00F81CFD"/>
    <w:rsid w:val="00F8390C"/>
    <w:rsid w:val="00F83BBB"/>
    <w:rsid w:val="00F841C6"/>
    <w:rsid w:val="00F860AC"/>
    <w:rsid w:val="00F864ED"/>
    <w:rsid w:val="00F86F8A"/>
    <w:rsid w:val="00F87A64"/>
    <w:rsid w:val="00F9003C"/>
    <w:rsid w:val="00F90A34"/>
    <w:rsid w:val="00F90FD1"/>
    <w:rsid w:val="00F935C3"/>
    <w:rsid w:val="00F9412A"/>
    <w:rsid w:val="00F95223"/>
    <w:rsid w:val="00F95B6A"/>
    <w:rsid w:val="00F969A5"/>
    <w:rsid w:val="00FA0EE0"/>
    <w:rsid w:val="00FA1B15"/>
    <w:rsid w:val="00FA2389"/>
    <w:rsid w:val="00FA30FE"/>
    <w:rsid w:val="00FA39FE"/>
    <w:rsid w:val="00FA3F8A"/>
    <w:rsid w:val="00FA486D"/>
    <w:rsid w:val="00FA5E4C"/>
    <w:rsid w:val="00FA6C77"/>
    <w:rsid w:val="00FA6C96"/>
    <w:rsid w:val="00FA6EDD"/>
    <w:rsid w:val="00FA7AE3"/>
    <w:rsid w:val="00FB0136"/>
    <w:rsid w:val="00FB02A7"/>
    <w:rsid w:val="00FB06FB"/>
    <w:rsid w:val="00FB16DC"/>
    <w:rsid w:val="00FB1E11"/>
    <w:rsid w:val="00FB239A"/>
    <w:rsid w:val="00FB313A"/>
    <w:rsid w:val="00FB3CE5"/>
    <w:rsid w:val="00FB49A0"/>
    <w:rsid w:val="00FB4B80"/>
    <w:rsid w:val="00FB4F4B"/>
    <w:rsid w:val="00FB5139"/>
    <w:rsid w:val="00FB585A"/>
    <w:rsid w:val="00FB6A92"/>
    <w:rsid w:val="00FB6F65"/>
    <w:rsid w:val="00FB79AD"/>
    <w:rsid w:val="00FB7CCA"/>
    <w:rsid w:val="00FC21E1"/>
    <w:rsid w:val="00FC2E61"/>
    <w:rsid w:val="00FC3C2F"/>
    <w:rsid w:val="00FC3F32"/>
    <w:rsid w:val="00FC438D"/>
    <w:rsid w:val="00FC4C87"/>
    <w:rsid w:val="00FC567D"/>
    <w:rsid w:val="00FC6148"/>
    <w:rsid w:val="00FD09E6"/>
    <w:rsid w:val="00FD1DE9"/>
    <w:rsid w:val="00FD2301"/>
    <w:rsid w:val="00FD2327"/>
    <w:rsid w:val="00FD2817"/>
    <w:rsid w:val="00FD2EE9"/>
    <w:rsid w:val="00FD3528"/>
    <w:rsid w:val="00FD4D38"/>
    <w:rsid w:val="00FD53BE"/>
    <w:rsid w:val="00FD6870"/>
    <w:rsid w:val="00FD6E09"/>
    <w:rsid w:val="00FE0019"/>
    <w:rsid w:val="00FE00D8"/>
    <w:rsid w:val="00FE117F"/>
    <w:rsid w:val="00FE1539"/>
    <w:rsid w:val="00FE16C8"/>
    <w:rsid w:val="00FE23A2"/>
    <w:rsid w:val="00FE3299"/>
    <w:rsid w:val="00FE4051"/>
    <w:rsid w:val="00FE531F"/>
    <w:rsid w:val="00FE54DF"/>
    <w:rsid w:val="00FE550B"/>
    <w:rsid w:val="00FE6790"/>
    <w:rsid w:val="00FE6A6D"/>
    <w:rsid w:val="00FE7A3E"/>
    <w:rsid w:val="00FE7C58"/>
    <w:rsid w:val="00FF003F"/>
    <w:rsid w:val="00FF0C42"/>
    <w:rsid w:val="00FF18F7"/>
    <w:rsid w:val="00FF1B84"/>
    <w:rsid w:val="00FF3B9D"/>
    <w:rsid w:val="00FF43B6"/>
    <w:rsid w:val="00FF5005"/>
    <w:rsid w:val="00FF586E"/>
    <w:rsid w:val="00FF58CF"/>
    <w:rsid w:val="00FF5E33"/>
    <w:rsid w:val="00FF5FDA"/>
    <w:rsid w:val="00FF6996"/>
    <w:rsid w:val="00FF7AE6"/>
    <w:rsid w:val="00FF7E71"/>
    <w:rsid w:val="24DDB405"/>
    <w:rsid w:val="30737144"/>
    <w:rsid w:val="3290B592"/>
    <w:rsid w:val="3407C4F9"/>
    <w:rsid w:val="7346F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9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F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920C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085E"/>
    <w:pPr>
      <w:spacing w:before="100" w:beforeAutospacing="1" w:after="100" w:afterAutospacing="1"/>
    </w:pPr>
  </w:style>
  <w:style w:type="character" w:customStyle="1" w:styleId="apple-tab-span">
    <w:name w:val="apple-tab-span"/>
    <w:basedOn w:val="DefaultParagraphFont"/>
    <w:rsid w:val="00D8085E"/>
  </w:style>
  <w:style w:type="paragraph" w:styleId="Header">
    <w:name w:val="header"/>
    <w:basedOn w:val="Normal"/>
    <w:link w:val="HeaderChar"/>
    <w:uiPriority w:val="99"/>
    <w:unhideWhenUsed/>
    <w:rsid w:val="006E4AC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E4AC4"/>
  </w:style>
  <w:style w:type="paragraph" w:styleId="Footer">
    <w:name w:val="footer"/>
    <w:basedOn w:val="Normal"/>
    <w:link w:val="FooterChar"/>
    <w:uiPriority w:val="99"/>
    <w:unhideWhenUsed/>
    <w:rsid w:val="006E4AC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E4AC4"/>
  </w:style>
  <w:style w:type="paragraph" w:styleId="BalloonText">
    <w:name w:val="Balloon Text"/>
    <w:basedOn w:val="Normal"/>
    <w:link w:val="BalloonTextChar"/>
    <w:uiPriority w:val="99"/>
    <w:semiHidden/>
    <w:unhideWhenUsed/>
    <w:rsid w:val="007231B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231B6"/>
    <w:rPr>
      <w:rFonts w:ascii="Segoe UI" w:hAnsi="Segoe UI" w:cs="Segoe UI"/>
      <w:sz w:val="18"/>
      <w:szCs w:val="18"/>
    </w:rPr>
  </w:style>
  <w:style w:type="character" w:styleId="CommentReference">
    <w:name w:val="annotation reference"/>
    <w:basedOn w:val="DefaultParagraphFont"/>
    <w:uiPriority w:val="99"/>
    <w:semiHidden/>
    <w:unhideWhenUsed/>
    <w:rsid w:val="0096661F"/>
    <w:rPr>
      <w:sz w:val="16"/>
      <w:szCs w:val="16"/>
    </w:rPr>
  </w:style>
  <w:style w:type="paragraph" w:styleId="CommentText">
    <w:name w:val="annotation text"/>
    <w:basedOn w:val="Normal"/>
    <w:link w:val="CommentTextChar"/>
    <w:uiPriority w:val="99"/>
    <w:unhideWhenUsed/>
    <w:rsid w:val="0096661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6661F"/>
    <w:rPr>
      <w:sz w:val="20"/>
      <w:szCs w:val="20"/>
    </w:rPr>
  </w:style>
  <w:style w:type="paragraph" w:styleId="CommentSubject">
    <w:name w:val="annotation subject"/>
    <w:basedOn w:val="CommentText"/>
    <w:next w:val="CommentText"/>
    <w:link w:val="CommentSubjectChar"/>
    <w:uiPriority w:val="99"/>
    <w:semiHidden/>
    <w:unhideWhenUsed/>
    <w:rsid w:val="0096661F"/>
    <w:rPr>
      <w:b/>
      <w:bCs/>
    </w:rPr>
  </w:style>
  <w:style w:type="character" w:customStyle="1" w:styleId="CommentSubjectChar">
    <w:name w:val="Comment Subject Char"/>
    <w:basedOn w:val="CommentTextChar"/>
    <w:link w:val="CommentSubject"/>
    <w:uiPriority w:val="99"/>
    <w:semiHidden/>
    <w:rsid w:val="0096661F"/>
    <w:rPr>
      <w:b/>
      <w:bCs/>
      <w:sz w:val="20"/>
      <w:szCs w:val="20"/>
    </w:rPr>
  </w:style>
  <w:style w:type="character" w:styleId="Emphasis">
    <w:name w:val="Emphasis"/>
    <w:uiPriority w:val="20"/>
    <w:qFormat/>
    <w:rsid w:val="00672441"/>
    <w:rPr>
      <w:i/>
      <w:iCs/>
    </w:rPr>
  </w:style>
  <w:style w:type="character" w:styleId="PageNumber">
    <w:name w:val="page number"/>
    <w:basedOn w:val="DefaultParagraphFont"/>
    <w:uiPriority w:val="99"/>
    <w:semiHidden/>
    <w:unhideWhenUsed/>
    <w:rsid w:val="00EB5857"/>
  </w:style>
  <w:style w:type="paragraph" w:styleId="Revision">
    <w:name w:val="Revision"/>
    <w:hidden/>
    <w:uiPriority w:val="99"/>
    <w:semiHidden/>
    <w:rsid w:val="00BB24E6"/>
    <w:pPr>
      <w:spacing w:after="0" w:line="240" w:lineRule="auto"/>
    </w:pPr>
  </w:style>
  <w:style w:type="paragraph" w:styleId="ListParagraph">
    <w:name w:val="List Paragraph"/>
    <w:basedOn w:val="Normal"/>
    <w:uiPriority w:val="34"/>
    <w:qFormat/>
    <w:rsid w:val="00286CCA"/>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B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6694"/>
  </w:style>
  <w:style w:type="character" w:styleId="Hyperlink">
    <w:name w:val="Hyperlink"/>
    <w:basedOn w:val="DefaultParagraphFont"/>
    <w:uiPriority w:val="99"/>
    <w:unhideWhenUsed/>
    <w:rsid w:val="00FA3F8A"/>
    <w:rPr>
      <w:color w:val="0563C1" w:themeColor="hyperlink"/>
      <w:u w:val="single"/>
    </w:rPr>
  </w:style>
  <w:style w:type="character" w:customStyle="1" w:styleId="Heading1Char">
    <w:name w:val="Heading 1 Char"/>
    <w:basedOn w:val="DefaultParagraphFont"/>
    <w:link w:val="Heading1"/>
    <w:uiPriority w:val="9"/>
    <w:rsid w:val="002920C3"/>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D6523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65238"/>
    <w:rPr>
      <w:sz w:val="20"/>
      <w:szCs w:val="20"/>
    </w:rPr>
  </w:style>
  <w:style w:type="character" w:styleId="FootnoteReference">
    <w:name w:val="footnote reference"/>
    <w:basedOn w:val="DefaultParagraphFont"/>
    <w:uiPriority w:val="99"/>
    <w:semiHidden/>
    <w:unhideWhenUsed/>
    <w:rsid w:val="00D65238"/>
    <w:rPr>
      <w:vertAlign w:val="superscript"/>
    </w:rPr>
  </w:style>
  <w:style w:type="character" w:styleId="FollowedHyperlink">
    <w:name w:val="FollowedHyperlink"/>
    <w:basedOn w:val="DefaultParagraphFont"/>
    <w:uiPriority w:val="99"/>
    <w:semiHidden/>
    <w:unhideWhenUsed/>
    <w:rsid w:val="00815B39"/>
    <w:rPr>
      <w:color w:val="954F72" w:themeColor="followedHyperlink"/>
      <w:u w:val="single"/>
    </w:rPr>
  </w:style>
  <w:style w:type="paragraph" w:styleId="NoSpacing">
    <w:name w:val="No Spacing"/>
    <w:basedOn w:val="Normal"/>
    <w:uiPriority w:val="1"/>
    <w:qFormat/>
    <w:rsid w:val="00760547"/>
    <w:pPr>
      <w:spacing w:line="480" w:lineRule="auto"/>
      <w:ind w:left="720" w:hanging="720"/>
    </w:pPr>
  </w:style>
  <w:style w:type="character" w:styleId="UnresolvedMention">
    <w:name w:val="Unresolved Mention"/>
    <w:basedOn w:val="DefaultParagraphFont"/>
    <w:uiPriority w:val="99"/>
    <w:semiHidden/>
    <w:unhideWhenUsed/>
    <w:rsid w:val="006D79D3"/>
    <w:rPr>
      <w:color w:val="605E5C"/>
      <w:shd w:val="clear" w:color="auto" w:fill="E1DFDD"/>
    </w:rPr>
  </w:style>
  <w:style w:type="character" w:styleId="LineNumber">
    <w:name w:val="line number"/>
    <w:basedOn w:val="DefaultParagraphFont"/>
    <w:uiPriority w:val="99"/>
    <w:semiHidden/>
    <w:unhideWhenUsed/>
    <w:rsid w:val="002265FF"/>
  </w:style>
  <w:style w:type="paragraph" w:styleId="PlainText">
    <w:name w:val="Plain Text"/>
    <w:basedOn w:val="Normal"/>
    <w:link w:val="PlainTextChar"/>
    <w:uiPriority w:val="99"/>
    <w:unhideWhenUsed/>
    <w:rsid w:val="00EA7B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A7B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090">
      <w:bodyDiv w:val="1"/>
      <w:marLeft w:val="0"/>
      <w:marRight w:val="0"/>
      <w:marTop w:val="0"/>
      <w:marBottom w:val="0"/>
      <w:divBdr>
        <w:top w:val="none" w:sz="0" w:space="0" w:color="auto"/>
        <w:left w:val="none" w:sz="0" w:space="0" w:color="auto"/>
        <w:bottom w:val="none" w:sz="0" w:space="0" w:color="auto"/>
        <w:right w:val="none" w:sz="0" w:space="0" w:color="auto"/>
      </w:divBdr>
    </w:div>
    <w:div w:id="42754878">
      <w:bodyDiv w:val="1"/>
      <w:marLeft w:val="0"/>
      <w:marRight w:val="0"/>
      <w:marTop w:val="0"/>
      <w:marBottom w:val="0"/>
      <w:divBdr>
        <w:top w:val="none" w:sz="0" w:space="0" w:color="auto"/>
        <w:left w:val="none" w:sz="0" w:space="0" w:color="auto"/>
        <w:bottom w:val="none" w:sz="0" w:space="0" w:color="auto"/>
        <w:right w:val="none" w:sz="0" w:space="0" w:color="auto"/>
      </w:divBdr>
    </w:div>
    <w:div w:id="48890167">
      <w:bodyDiv w:val="1"/>
      <w:marLeft w:val="0"/>
      <w:marRight w:val="0"/>
      <w:marTop w:val="0"/>
      <w:marBottom w:val="0"/>
      <w:divBdr>
        <w:top w:val="none" w:sz="0" w:space="0" w:color="auto"/>
        <w:left w:val="none" w:sz="0" w:space="0" w:color="auto"/>
        <w:bottom w:val="none" w:sz="0" w:space="0" w:color="auto"/>
        <w:right w:val="none" w:sz="0" w:space="0" w:color="auto"/>
      </w:divBdr>
    </w:div>
    <w:div w:id="60368943">
      <w:bodyDiv w:val="1"/>
      <w:marLeft w:val="0"/>
      <w:marRight w:val="0"/>
      <w:marTop w:val="0"/>
      <w:marBottom w:val="0"/>
      <w:divBdr>
        <w:top w:val="none" w:sz="0" w:space="0" w:color="auto"/>
        <w:left w:val="none" w:sz="0" w:space="0" w:color="auto"/>
        <w:bottom w:val="none" w:sz="0" w:space="0" w:color="auto"/>
        <w:right w:val="none" w:sz="0" w:space="0" w:color="auto"/>
      </w:divBdr>
    </w:div>
    <w:div w:id="78522423">
      <w:bodyDiv w:val="1"/>
      <w:marLeft w:val="0"/>
      <w:marRight w:val="0"/>
      <w:marTop w:val="0"/>
      <w:marBottom w:val="0"/>
      <w:divBdr>
        <w:top w:val="none" w:sz="0" w:space="0" w:color="auto"/>
        <w:left w:val="none" w:sz="0" w:space="0" w:color="auto"/>
        <w:bottom w:val="none" w:sz="0" w:space="0" w:color="auto"/>
        <w:right w:val="none" w:sz="0" w:space="0" w:color="auto"/>
      </w:divBdr>
    </w:div>
    <w:div w:id="96485649">
      <w:bodyDiv w:val="1"/>
      <w:marLeft w:val="0"/>
      <w:marRight w:val="0"/>
      <w:marTop w:val="0"/>
      <w:marBottom w:val="0"/>
      <w:divBdr>
        <w:top w:val="none" w:sz="0" w:space="0" w:color="auto"/>
        <w:left w:val="none" w:sz="0" w:space="0" w:color="auto"/>
        <w:bottom w:val="none" w:sz="0" w:space="0" w:color="auto"/>
        <w:right w:val="none" w:sz="0" w:space="0" w:color="auto"/>
      </w:divBdr>
    </w:div>
    <w:div w:id="109326535">
      <w:bodyDiv w:val="1"/>
      <w:marLeft w:val="0"/>
      <w:marRight w:val="0"/>
      <w:marTop w:val="0"/>
      <w:marBottom w:val="0"/>
      <w:divBdr>
        <w:top w:val="none" w:sz="0" w:space="0" w:color="auto"/>
        <w:left w:val="none" w:sz="0" w:space="0" w:color="auto"/>
        <w:bottom w:val="none" w:sz="0" w:space="0" w:color="auto"/>
        <w:right w:val="none" w:sz="0" w:space="0" w:color="auto"/>
      </w:divBdr>
      <w:divsChild>
        <w:div w:id="389546334">
          <w:marLeft w:val="77"/>
          <w:marRight w:val="77"/>
          <w:marTop w:val="0"/>
          <w:marBottom w:val="0"/>
          <w:divBdr>
            <w:top w:val="none" w:sz="0" w:space="0" w:color="auto"/>
            <w:left w:val="none" w:sz="0" w:space="0" w:color="auto"/>
            <w:bottom w:val="none" w:sz="0" w:space="0" w:color="auto"/>
            <w:right w:val="none" w:sz="0" w:space="0" w:color="auto"/>
          </w:divBdr>
          <w:divsChild>
            <w:div w:id="2090732175">
              <w:marLeft w:val="0"/>
              <w:marRight w:val="0"/>
              <w:marTop w:val="0"/>
              <w:marBottom w:val="0"/>
              <w:divBdr>
                <w:top w:val="none" w:sz="0" w:space="0" w:color="auto"/>
                <w:left w:val="none" w:sz="0" w:space="0" w:color="auto"/>
                <w:bottom w:val="none" w:sz="0" w:space="0" w:color="auto"/>
                <w:right w:val="none" w:sz="0" w:space="0" w:color="auto"/>
              </w:divBdr>
              <w:divsChild>
                <w:div w:id="56170234">
                  <w:marLeft w:val="0"/>
                  <w:marRight w:val="0"/>
                  <w:marTop w:val="0"/>
                  <w:marBottom w:val="0"/>
                  <w:divBdr>
                    <w:top w:val="none" w:sz="0" w:space="0" w:color="auto"/>
                    <w:left w:val="none" w:sz="0" w:space="0" w:color="auto"/>
                    <w:bottom w:val="none" w:sz="0" w:space="0" w:color="auto"/>
                    <w:right w:val="none" w:sz="0" w:space="0" w:color="auto"/>
                  </w:divBdr>
                  <w:divsChild>
                    <w:div w:id="1061755979">
                      <w:marLeft w:val="0"/>
                      <w:marRight w:val="0"/>
                      <w:marTop w:val="0"/>
                      <w:marBottom w:val="0"/>
                      <w:divBdr>
                        <w:top w:val="none" w:sz="0" w:space="0" w:color="auto"/>
                        <w:left w:val="none" w:sz="0" w:space="0" w:color="auto"/>
                        <w:bottom w:val="none" w:sz="0" w:space="0" w:color="auto"/>
                        <w:right w:val="none" w:sz="0" w:space="0" w:color="auto"/>
                      </w:divBdr>
                      <w:divsChild>
                        <w:div w:id="1401515728">
                          <w:marLeft w:val="0"/>
                          <w:marRight w:val="0"/>
                          <w:marTop w:val="0"/>
                          <w:marBottom w:val="0"/>
                          <w:divBdr>
                            <w:top w:val="none" w:sz="0" w:space="0" w:color="auto"/>
                            <w:left w:val="none" w:sz="0" w:space="0" w:color="auto"/>
                            <w:bottom w:val="none" w:sz="0" w:space="0" w:color="auto"/>
                            <w:right w:val="none" w:sz="0" w:space="0" w:color="auto"/>
                          </w:divBdr>
                          <w:divsChild>
                            <w:div w:id="1845320876">
                              <w:marLeft w:val="0"/>
                              <w:marRight w:val="0"/>
                              <w:marTop w:val="0"/>
                              <w:marBottom w:val="0"/>
                              <w:divBdr>
                                <w:top w:val="none" w:sz="0" w:space="0" w:color="auto"/>
                                <w:left w:val="none" w:sz="0" w:space="0" w:color="auto"/>
                                <w:bottom w:val="none" w:sz="0" w:space="0" w:color="auto"/>
                                <w:right w:val="none" w:sz="0" w:space="0" w:color="auto"/>
                              </w:divBdr>
                              <w:divsChild>
                                <w:div w:id="932856506">
                                  <w:marLeft w:val="0"/>
                                  <w:marRight w:val="0"/>
                                  <w:marTop w:val="0"/>
                                  <w:marBottom w:val="0"/>
                                  <w:divBdr>
                                    <w:top w:val="none" w:sz="0" w:space="0" w:color="auto"/>
                                    <w:left w:val="none" w:sz="0" w:space="0" w:color="auto"/>
                                    <w:bottom w:val="none" w:sz="0" w:space="0" w:color="auto"/>
                                    <w:right w:val="none" w:sz="0" w:space="0" w:color="auto"/>
                                  </w:divBdr>
                                  <w:divsChild>
                                    <w:div w:id="447773686">
                                      <w:marLeft w:val="0"/>
                                      <w:marRight w:val="0"/>
                                      <w:marTop w:val="0"/>
                                      <w:marBottom w:val="0"/>
                                      <w:divBdr>
                                        <w:top w:val="none" w:sz="0" w:space="0" w:color="auto"/>
                                        <w:left w:val="none" w:sz="0" w:space="0" w:color="auto"/>
                                        <w:bottom w:val="none" w:sz="0" w:space="0" w:color="auto"/>
                                        <w:right w:val="none" w:sz="0" w:space="0" w:color="auto"/>
                                      </w:divBdr>
                                      <w:divsChild>
                                        <w:div w:id="740522293">
                                          <w:marLeft w:val="0"/>
                                          <w:marRight w:val="0"/>
                                          <w:marTop w:val="0"/>
                                          <w:marBottom w:val="0"/>
                                          <w:divBdr>
                                            <w:top w:val="none" w:sz="0" w:space="0" w:color="auto"/>
                                            <w:left w:val="none" w:sz="0" w:space="0" w:color="auto"/>
                                            <w:bottom w:val="none" w:sz="0" w:space="0" w:color="auto"/>
                                            <w:right w:val="none" w:sz="0" w:space="0" w:color="auto"/>
                                          </w:divBdr>
                                          <w:divsChild>
                                            <w:div w:id="251549803">
                                              <w:marLeft w:val="0"/>
                                              <w:marRight w:val="0"/>
                                              <w:marTop w:val="0"/>
                                              <w:marBottom w:val="0"/>
                                              <w:divBdr>
                                                <w:top w:val="none" w:sz="0" w:space="0" w:color="auto"/>
                                                <w:left w:val="none" w:sz="0" w:space="0" w:color="auto"/>
                                                <w:bottom w:val="none" w:sz="0" w:space="0" w:color="auto"/>
                                                <w:right w:val="none" w:sz="0" w:space="0" w:color="auto"/>
                                              </w:divBdr>
                                              <w:divsChild>
                                                <w:div w:id="763038681">
                                                  <w:marLeft w:val="0"/>
                                                  <w:marRight w:val="0"/>
                                                  <w:marTop w:val="0"/>
                                                  <w:marBottom w:val="0"/>
                                                  <w:divBdr>
                                                    <w:top w:val="none" w:sz="0" w:space="0" w:color="auto"/>
                                                    <w:left w:val="none" w:sz="0" w:space="0" w:color="auto"/>
                                                    <w:bottom w:val="none" w:sz="0" w:space="0" w:color="auto"/>
                                                    <w:right w:val="none" w:sz="0" w:space="0" w:color="auto"/>
                                                  </w:divBdr>
                                                  <w:divsChild>
                                                    <w:div w:id="989141302">
                                                      <w:marLeft w:val="0"/>
                                                      <w:marRight w:val="0"/>
                                                      <w:marTop w:val="0"/>
                                                      <w:marBottom w:val="0"/>
                                                      <w:divBdr>
                                                        <w:top w:val="none" w:sz="0" w:space="0" w:color="auto"/>
                                                        <w:left w:val="none" w:sz="0" w:space="0" w:color="auto"/>
                                                        <w:bottom w:val="none" w:sz="0" w:space="0" w:color="auto"/>
                                                        <w:right w:val="none" w:sz="0" w:space="0" w:color="auto"/>
                                                      </w:divBdr>
                                                      <w:divsChild>
                                                        <w:div w:id="1021203363">
                                                          <w:marLeft w:val="0"/>
                                                          <w:marRight w:val="0"/>
                                                          <w:marTop w:val="0"/>
                                                          <w:marBottom w:val="0"/>
                                                          <w:divBdr>
                                                            <w:top w:val="none" w:sz="0" w:space="0" w:color="auto"/>
                                                            <w:left w:val="none" w:sz="0" w:space="0" w:color="auto"/>
                                                            <w:bottom w:val="none" w:sz="0" w:space="0" w:color="auto"/>
                                                            <w:right w:val="none" w:sz="0" w:space="0" w:color="auto"/>
                                                          </w:divBdr>
                                                          <w:divsChild>
                                                            <w:div w:id="2373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03388">
      <w:bodyDiv w:val="1"/>
      <w:marLeft w:val="0"/>
      <w:marRight w:val="0"/>
      <w:marTop w:val="0"/>
      <w:marBottom w:val="0"/>
      <w:divBdr>
        <w:top w:val="none" w:sz="0" w:space="0" w:color="auto"/>
        <w:left w:val="none" w:sz="0" w:space="0" w:color="auto"/>
        <w:bottom w:val="none" w:sz="0" w:space="0" w:color="auto"/>
        <w:right w:val="none" w:sz="0" w:space="0" w:color="auto"/>
      </w:divBdr>
    </w:div>
    <w:div w:id="154340036">
      <w:bodyDiv w:val="1"/>
      <w:marLeft w:val="0"/>
      <w:marRight w:val="0"/>
      <w:marTop w:val="0"/>
      <w:marBottom w:val="0"/>
      <w:divBdr>
        <w:top w:val="none" w:sz="0" w:space="0" w:color="auto"/>
        <w:left w:val="none" w:sz="0" w:space="0" w:color="auto"/>
        <w:bottom w:val="none" w:sz="0" w:space="0" w:color="auto"/>
        <w:right w:val="none" w:sz="0" w:space="0" w:color="auto"/>
      </w:divBdr>
    </w:div>
    <w:div w:id="163251766">
      <w:bodyDiv w:val="1"/>
      <w:marLeft w:val="0"/>
      <w:marRight w:val="0"/>
      <w:marTop w:val="0"/>
      <w:marBottom w:val="0"/>
      <w:divBdr>
        <w:top w:val="none" w:sz="0" w:space="0" w:color="auto"/>
        <w:left w:val="none" w:sz="0" w:space="0" w:color="auto"/>
        <w:bottom w:val="none" w:sz="0" w:space="0" w:color="auto"/>
        <w:right w:val="none" w:sz="0" w:space="0" w:color="auto"/>
      </w:divBdr>
    </w:div>
    <w:div w:id="185295705">
      <w:bodyDiv w:val="1"/>
      <w:marLeft w:val="0"/>
      <w:marRight w:val="0"/>
      <w:marTop w:val="0"/>
      <w:marBottom w:val="0"/>
      <w:divBdr>
        <w:top w:val="none" w:sz="0" w:space="0" w:color="auto"/>
        <w:left w:val="none" w:sz="0" w:space="0" w:color="auto"/>
        <w:bottom w:val="none" w:sz="0" w:space="0" w:color="auto"/>
        <w:right w:val="none" w:sz="0" w:space="0" w:color="auto"/>
      </w:divBdr>
    </w:div>
    <w:div w:id="190921828">
      <w:bodyDiv w:val="1"/>
      <w:marLeft w:val="0"/>
      <w:marRight w:val="0"/>
      <w:marTop w:val="0"/>
      <w:marBottom w:val="0"/>
      <w:divBdr>
        <w:top w:val="none" w:sz="0" w:space="0" w:color="auto"/>
        <w:left w:val="none" w:sz="0" w:space="0" w:color="auto"/>
        <w:bottom w:val="none" w:sz="0" w:space="0" w:color="auto"/>
        <w:right w:val="none" w:sz="0" w:space="0" w:color="auto"/>
      </w:divBdr>
    </w:div>
    <w:div w:id="202637863">
      <w:bodyDiv w:val="1"/>
      <w:marLeft w:val="0"/>
      <w:marRight w:val="0"/>
      <w:marTop w:val="0"/>
      <w:marBottom w:val="0"/>
      <w:divBdr>
        <w:top w:val="none" w:sz="0" w:space="0" w:color="auto"/>
        <w:left w:val="none" w:sz="0" w:space="0" w:color="auto"/>
        <w:bottom w:val="none" w:sz="0" w:space="0" w:color="auto"/>
        <w:right w:val="none" w:sz="0" w:space="0" w:color="auto"/>
      </w:divBdr>
    </w:div>
    <w:div w:id="216432220">
      <w:bodyDiv w:val="1"/>
      <w:marLeft w:val="0"/>
      <w:marRight w:val="0"/>
      <w:marTop w:val="0"/>
      <w:marBottom w:val="0"/>
      <w:divBdr>
        <w:top w:val="none" w:sz="0" w:space="0" w:color="auto"/>
        <w:left w:val="none" w:sz="0" w:space="0" w:color="auto"/>
        <w:bottom w:val="none" w:sz="0" w:space="0" w:color="auto"/>
        <w:right w:val="none" w:sz="0" w:space="0" w:color="auto"/>
      </w:divBdr>
    </w:div>
    <w:div w:id="231164682">
      <w:bodyDiv w:val="1"/>
      <w:marLeft w:val="0"/>
      <w:marRight w:val="0"/>
      <w:marTop w:val="0"/>
      <w:marBottom w:val="0"/>
      <w:divBdr>
        <w:top w:val="none" w:sz="0" w:space="0" w:color="auto"/>
        <w:left w:val="none" w:sz="0" w:space="0" w:color="auto"/>
        <w:bottom w:val="none" w:sz="0" w:space="0" w:color="auto"/>
        <w:right w:val="none" w:sz="0" w:space="0" w:color="auto"/>
      </w:divBdr>
    </w:div>
    <w:div w:id="232548763">
      <w:bodyDiv w:val="1"/>
      <w:marLeft w:val="0"/>
      <w:marRight w:val="0"/>
      <w:marTop w:val="0"/>
      <w:marBottom w:val="0"/>
      <w:divBdr>
        <w:top w:val="none" w:sz="0" w:space="0" w:color="auto"/>
        <w:left w:val="none" w:sz="0" w:space="0" w:color="auto"/>
        <w:bottom w:val="none" w:sz="0" w:space="0" w:color="auto"/>
        <w:right w:val="none" w:sz="0" w:space="0" w:color="auto"/>
      </w:divBdr>
    </w:div>
    <w:div w:id="235016913">
      <w:bodyDiv w:val="1"/>
      <w:marLeft w:val="0"/>
      <w:marRight w:val="0"/>
      <w:marTop w:val="0"/>
      <w:marBottom w:val="0"/>
      <w:divBdr>
        <w:top w:val="none" w:sz="0" w:space="0" w:color="auto"/>
        <w:left w:val="none" w:sz="0" w:space="0" w:color="auto"/>
        <w:bottom w:val="none" w:sz="0" w:space="0" w:color="auto"/>
        <w:right w:val="none" w:sz="0" w:space="0" w:color="auto"/>
      </w:divBdr>
    </w:div>
    <w:div w:id="266498921">
      <w:bodyDiv w:val="1"/>
      <w:marLeft w:val="0"/>
      <w:marRight w:val="0"/>
      <w:marTop w:val="0"/>
      <w:marBottom w:val="0"/>
      <w:divBdr>
        <w:top w:val="none" w:sz="0" w:space="0" w:color="auto"/>
        <w:left w:val="none" w:sz="0" w:space="0" w:color="auto"/>
        <w:bottom w:val="none" w:sz="0" w:space="0" w:color="auto"/>
        <w:right w:val="none" w:sz="0" w:space="0" w:color="auto"/>
      </w:divBdr>
    </w:div>
    <w:div w:id="290286712">
      <w:bodyDiv w:val="1"/>
      <w:marLeft w:val="0"/>
      <w:marRight w:val="0"/>
      <w:marTop w:val="0"/>
      <w:marBottom w:val="0"/>
      <w:divBdr>
        <w:top w:val="none" w:sz="0" w:space="0" w:color="auto"/>
        <w:left w:val="none" w:sz="0" w:space="0" w:color="auto"/>
        <w:bottom w:val="none" w:sz="0" w:space="0" w:color="auto"/>
        <w:right w:val="none" w:sz="0" w:space="0" w:color="auto"/>
      </w:divBdr>
    </w:div>
    <w:div w:id="307054886">
      <w:bodyDiv w:val="1"/>
      <w:marLeft w:val="0"/>
      <w:marRight w:val="0"/>
      <w:marTop w:val="0"/>
      <w:marBottom w:val="0"/>
      <w:divBdr>
        <w:top w:val="none" w:sz="0" w:space="0" w:color="auto"/>
        <w:left w:val="none" w:sz="0" w:space="0" w:color="auto"/>
        <w:bottom w:val="none" w:sz="0" w:space="0" w:color="auto"/>
        <w:right w:val="none" w:sz="0" w:space="0" w:color="auto"/>
      </w:divBdr>
      <w:divsChild>
        <w:div w:id="1347363206">
          <w:marLeft w:val="720"/>
          <w:marRight w:val="0"/>
          <w:marTop w:val="280"/>
          <w:marBottom w:val="280"/>
          <w:divBdr>
            <w:top w:val="none" w:sz="0" w:space="0" w:color="auto"/>
            <w:left w:val="none" w:sz="0" w:space="0" w:color="auto"/>
            <w:bottom w:val="none" w:sz="0" w:space="0" w:color="auto"/>
            <w:right w:val="none" w:sz="0" w:space="0" w:color="auto"/>
          </w:divBdr>
        </w:div>
      </w:divsChild>
    </w:div>
    <w:div w:id="332610809">
      <w:bodyDiv w:val="1"/>
      <w:marLeft w:val="0"/>
      <w:marRight w:val="0"/>
      <w:marTop w:val="0"/>
      <w:marBottom w:val="0"/>
      <w:divBdr>
        <w:top w:val="none" w:sz="0" w:space="0" w:color="auto"/>
        <w:left w:val="none" w:sz="0" w:space="0" w:color="auto"/>
        <w:bottom w:val="none" w:sz="0" w:space="0" w:color="auto"/>
        <w:right w:val="none" w:sz="0" w:space="0" w:color="auto"/>
      </w:divBdr>
      <w:divsChild>
        <w:div w:id="603004760">
          <w:marLeft w:val="0"/>
          <w:marRight w:val="0"/>
          <w:marTop w:val="0"/>
          <w:marBottom w:val="0"/>
          <w:divBdr>
            <w:top w:val="none" w:sz="0" w:space="0" w:color="auto"/>
            <w:left w:val="none" w:sz="0" w:space="0" w:color="auto"/>
            <w:bottom w:val="none" w:sz="0" w:space="0" w:color="auto"/>
            <w:right w:val="none" w:sz="0" w:space="0" w:color="auto"/>
          </w:divBdr>
        </w:div>
      </w:divsChild>
    </w:div>
    <w:div w:id="340938249">
      <w:bodyDiv w:val="1"/>
      <w:marLeft w:val="0"/>
      <w:marRight w:val="0"/>
      <w:marTop w:val="0"/>
      <w:marBottom w:val="0"/>
      <w:divBdr>
        <w:top w:val="none" w:sz="0" w:space="0" w:color="auto"/>
        <w:left w:val="none" w:sz="0" w:space="0" w:color="auto"/>
        <w:bottom w:val="none" w:sz="0" w:space="0" w:color="auto"/>
        <w:right w:val="none" w:sz="0" w:space="0" w:color="auto"/>
      </w:divBdr>
    </w:div>
    <w:div w:id="359744001">
      <w:bodyDiv w:val="1"/>
      <w:marLeft w:val="0"/>
      <w:marRight w:val="0"/>
      <w:marTop w:val="0"/>
      <w:marBottom w:val="0"/>
      <w:divBdr>
        <w:top w:val="none" w:sz="0" w:space="0" w:color="auto"/>
        <w:left w:val="none" w:sz="0" w:space="0" w:color="auto"/>
        <w:bottom w:val="none" w:sz="0" w:space="0" w:color="auto"/>
        <w:right w:val="none" w:sz="0" w:space="0" w:color="auto"/>
      </w:divBdr>
    </w:div>
    <w:div w:id="412363933">
      <w:bodyDiv w:val="1"/>
      <w:marLeft w:val="0"/>
      <w:marRight w:val="0"/>
      <w:marTop w:val="0"/>
      <w:marBottom w:val="0"/>
      <w:divBdr>
        <w:top w:val="none" w:sz="0" w:space="0" w:color="auto"/>
        <w:left w:val="none" w:sz="0" w:space="0" w:color="auto"/>
        <w:bottom w:val="none" w:sz="0" w:space="0" w:color="auto"/>
        <w:right w:val="none" w:sz="0" w:space="0" w:color="auto"/>
      </w:divBdr>
    </w:div>
    <w:div w:id="437454013">
      <w:bodyDiv w:val="1"/>
      <w:marLeft w:val="0"/>
      <w:marRight w:val="0"/>
      <w:marTop w:val="0"/>
      <w:marBottom w:val="0"/>
      <w:divBdr>
        <w:top w:val="none" w:sz="0" w:space="0" w:color="auto"/>
        <w:left w:val="none" w:sz="0" w:space="0" w:color="auto"/>
        <w:bottom w:val="none" w:sz="0" w:space="0" w:color="auto"/>
        <w:right w:val="none" w:sz="0" w:space="0" w:color="auto"/>
      </w:divBdr>
    </w:div>
    <w:div w:id="437607938">
      <w:bodyDiv w:val="1"/>
      <w:marLeft w:val="0"/>
      <w:marRight w:val="0"/>
      <w:marTop w:val="0"/>
      <w:marBottom w:val="0"/>
      <w:divBdr>
        <w:top w:val="none" w:sz="0" w:space="0" w:color="auto"/>
        <w:left w:val="none" w:sz="0" w:space="0" w:color="auto"/>
        <w:bottom w:val="none" w:sz="0" w:space="0" w:color="auto"/>
        <w:right w:val="none" w:sz="0" w:space="0" w:color="auto"/>
      </w:divBdr>
      <w:divsChild>
        <w:div w:id="1428649459">
          <w:marLeft w:val="0"/>
          <w:marRight w:val="0"/>
          <w:marTop w:val="0"/>
          <w:marBottom w:val="0"/>
          <w:divBdr>
            <w:top w:val="none" w:sz="0" w:space="0" w:color="auto"/>
            <w:left w:val="none" w:sz="0" w:space="0" w:color="auto"/>
            <w:bottom w:val="none" w:sz="0" w:space="0" w:color="auto"/>
            <w:right w:val="none" w:sz="0" w:space="0" w:color="auto"/>
          </w:divBdr>
        </w:div>
      </w:divsChild>
    </w:div>
    <w:div w:id="438067536">
      <w:bodyDiv w:val="1"/>
      <w:marLeft w:val="0"/>
      <w:marRight w:val="0"/>
      <w:marTop w:val="0"/>
      <w:marBottom w:val="0"/>
      <w:divBdr>
        <w:top w:val="none" w:sz="0" w:space="0" w:color="auto"/>
        <w:left w:val="none" w:sz="0" w:space="0" w:color="auto"/>
        <w:bottom w:val="none" w:sz="0" w:space="0" w:color="auto"/>
        <w:right w:val="none" w:sz="0" w:space="0" w:color="auto"/>
      </w:divBdr>
    </w:div>
    <w:div w:id="456945741">
      <w:bodyDiv w:val="1"/>
      <w:marLeft w:val="0"/>
      <w:marRight w:val="0"/>
      <w:marTop w:val="0"/>
      <w:marBottom w:val="0"/>
      <w:divBdr>
        <w:top w:val="none" w:sz="0" w:space="0" w:color="auto"/>
        <w:left w:val="none" w:sz="0" w:space="0" w:color="auto"/>
        <w:bottom w:val="none" w:sz="0" w:space="0" w:color="auto"/>
        <w:right w:val="none" w:sz="0" w:space="0" w:color="auto"/>
      </w:divBdr>
    </w:div>
    <w:div w:id="580262444">
      <w:bodyDiv w:val="1"/>
      <w:marLeft w:val="0"/>
      <w:marRight w:val="0"/>
      <w:marTop w:val="0"/>
      <w:marBottom w:val="0"/>
      <w:divBdr>
        <w:top w:val="none" w:sz="0" w:space="0" w:color="auto"/>
        <w:left w:val="none" w:sz="0" w:space="0" w:color="auto"/>
        <w:bottom w:val="none" w:sz="0" w:space="0" w:color="auto"/>
        <w:right w:val="none" w:sz="0" w:space="0" w:color="auto"/>
      </w:divBdr>
    </w:div>
    <w:div w:id="612128422">
      <w:bodyDiv w:val="1"/>
      <w:marLeft w:val="0"/>
      <w:marRight w:val="0"/>
      <w:marTop w:val="0"/>
      <w:marBottom w:val="0"/>
      <w:divBdr>
        <w:top w:val="none" w:sz="0" w:space="0" w:color="auto"/>
        <w:left w:val="none" w:sz="0" w:space="0" w:color="auto"/>
        <w:bottom w:val="none" w:sz="0" w:space="0" w:color="auto"/>
        <w:right w:val="none" w:sz="0" w:space="0" w:color="auto"/>
      </w:divBdr>
    </w:div>
    <w:div w:id="630019345">
      <w:bodyDiv w:val="1"/>
      <w:marLeft w:val="0"/>
      <w:marRight w:val="0"/>
      <w:marTop w:val="0"/>
      <w:marBottom w:val="0"/>
      <w:divBdr>
        <w:top w:val="none" w:sz="0" w:space="0" w:color="auto"/>
        <w:left w:val="none" w:sz="0" w:space="0" w:color="auto"/>
        <w:bottom w:val="none" w:sz="0" w:space="0" w:color="auto"/>
        <w:right w:val="none" w:sz="0" w:space="0" w:color="auto"/>
      </w:divBdr>
    </w:div>
    <w:div w:id="668212426">
      <w:bodyDiv w:val="1"/>
      <w:marLeft w:val="0"/>
      <w:marRight w:val="0"/>
      <w:marTop w:val="0"/>
      <w:marBottom w:val="0"/>
      <w:divBdr>
        <w:top w:val="none" w:sz="0" w:space="0" w:color="auto"/>
        <w:left w:val="none" w:sz="0" w:space="0" w:color="auto"/>
        <w:bottom w:val="none" w:sz="0" w:space="0" w:color="auto"/>
        <w:right w:val="none" w:sz="0" w:space="0" w:color="auto"/>
      </w:divBdr>
    </w:div>
    <w:div w:id="693573686">
      <w:bodyDiv w:val="1"/>
      <w:marLeft w:val="0"/>
      <w:marRight w:val="0"/>
      <w:marTop w:val="0"/>
      <w:marBottom w:val="0"/>
      <w:divBdr>
        <w:top w:val="none" w:sz="0" w:space="0" w:color="auto"/>
        <w:left w:val="none" w:sz="0" w:space="0" w:color="auto"/>
        <w:bottom w:val="none" w:sz="0" w:space="0" w:color="auto"/>
        <w:right w:val="none" w:sz="0" w:space="0" w:color="auto"/>
      </w:divBdr>
    </w:div>
    <w:div w:id="698044538">
      <w:bodyDiv w:val="1"/>
      <w:marLeft w:val="0"/>
      <w:marRight w:val="0"/>
      <w:marTop w:val="0"/>
      <w:marBottom w:val="0"/>
      <w:divBdr>
        <w:top w:val="none" w:sz="0" w:space="0" w:color="auto"/>
        <w:left w:val="none" w:sz="0" w:space="0" w:color="auto"/>
        <w:bottom w:val="none" w:sz="0" w:space="0" w:color="auto"/>
        <w:right w:val="none" w:sz="0" w:space="0" w:color="auto"/>
      </w:divBdr>
    </w:div>
    <w:div w:id="721371575">
      <w:bodyDiv w:val="1"/>
      <w:marLeft w:val="0"/>
      <w:marRight w:val="0"/>
      <w:marTop w:val="0"/>
      <w:marBottom w:val="0"/>
      <w:divBdr>
        <w:top w:val="none" w:sz="0" w:space="0" w:color="auto"/>
        <w:left w:val="none" w:sz="0" w:space="0" w:color="auto"/>
        <w:bottom w:val="none" w:sz="0" w:space="0" w:color="auto"/>
        <w:right w:val="none" w:sz="0" w:space="0" w:color="auto"/>
      </w:divBdr>
    </w:div>
    <w:div w:id="734934961">
      <w:bodyDiv w:val="1"/>
      <w:marLeft w:val="0"/>
      <w:marRight w:val="0"/>
      <w:marTop w:val="0"/>
      <w:marBottom w:val="0"/>
      <w:divBdr>
        <w:top w:val="none" w:sz="0" w:space="0" w:color="auto"/>
        <w:left w:val="none" w:sz="0" w:space="0" w:color="auto"/>
        <w:bottom w:val="none" w:sz="0" w:space="0" w:color="auto"/>
        <w:right w:val="none" w:sz="0" w:space="0" w:color="auto"/>
      </w:divBdr>
      <w:divsChild>
        <w:div w:id="864485967">
          <w:marLeft w:val="0"/>
          <w:marRight w:val="0"/>
          <w:marTop w:val="0"/>
          <w:marBottom w:val="0"/>
          <w:divBdr>
            <w:top w:val="none" w:sz="0" w:space="0" w:color="auto"/>
            <w:left w:val="none" w:sz="0" w:space="0" w:color="auto"/>
            <w:bottom w:val="none" w:sz="0" w:space="0" w:color="auto"/>
            <w:right w:val="none" w:sz="0" w:space="0" w:color="auto"/>
          </w:divBdr>
          <w:divsChild>
            <w:div w:id="293760042">
              <w:marLeft w:val="0"/>
              <w:marRight w:val="0"/>
              <w:marTop w:val="0"/>
              <w:marBottom w:val="0"/>
              <w:divBdr>
                <w:top w:val="none" w:sz="0" w:space="0" w:color="auto"/>
                <w:left w:val="none" w:sz="0" w:space="0" w:color="auto"/>
                <w:bottom w:val="none" w:sz="0" w:space="0" w:color="auto"/>
                <w:right w:val="none" w:sz="0" w:space="0" w:color="auto"/>
              </w:divBdr>
              <w:divsChild>
                <w:div w:id="20268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16839">
      <w:bodyDiv w:val="1"/>
      <w:marLeft w:val="0"/>
      <w:marRight w:val="0"/>
      <w:marTop w:val="0"/>
      <w:marBottom w:val="0"/>
      <w:divBdr>
        <w:top w:val="none" w:sz="0" w:space="0" w:color="auto"/>
        <w:left w:val="none" w:sz="0" w:space="0" w:color="auto"/>
        <w:bottom w:val="none" w:sz="0" w:space="0" w:color="auto"/>
        <w:right w:val="none" w:sz="0" w:space="0" w:color="auto"/>
      </w:divBdr>
    </w:div>
    <w:div w:id="770468917">
      <w:bodyDiv w:val="1"/>
      <w:marLeft w:val="0"/>
      <w:marRight w:val="0"/>
      <w:marTop w:val="0"/>
      <w:marBottom w:val="0"/>
      <w:divBdr>
        <w:top w:val="none" w:sz="0" w:space="0" w:color="auto"/>
        <w:left w:val="none" w:sz="0" w:space="0" w:color="auto"/>
        <w:bottom w:val="none" w:sz="0" w:space="0" w:color="auto"/>
        <w:right w:val="none" w:sz="0" w:space="0" w:color="auto"/>
      </w:divBdr>
    </w:div>
    <w:div w:id="782502742">
      <w:bodyDiv w:val="1"/>
      <w:marLeft w:val="0"/>
      <w:marRight w:val="0"/>
      <w:marTop w:val="0"/>
      <w:marBottom w:val="0"/>
      <w:divBdr>
        <w:top w:val="none" w:sz="0" w:space="0" w:color="auto"/>
        <w:left w:val="none" w:sz="0" w:space="0" w:color="auto"/>
        <w:bottom w:val="none" w:sz="0" w:space="0" w:color="auto"/>
        <w:right w:val="none" w:sz="0" w:space="0" w:color="auto"/>
      </w:divBdr>
    </w:div>
    <w:div w:id="812060647">
      <w:bodyDiv w:val="1"/>
      <w:marLeft w:val="0"/>
      <w:marRight w:val="0"/>
      <w:marTop w:val="0"/>
      <w:marBottom w:val="0"/>
      <w:divBdr>
        <w:top w:val="none" w:sz="0" w:space="0" w:color="auto"/>
        <w:left w:val="none" w:sz="0" w:space="0" w:color="auto"/>
        <w:bottom w:val="none" w:sz="0" w:space="0" w:color="auto"/>
        <w:right w:val="none" w:sz="0" w:space="0" w:color="auto"/>
      </w:divBdr>
      <w:divsChild>
        <w:div w:id="1253203212">
          <w:marLeft w:val="0"/>
          <w:marRight w:val="0"/>
          <w:marTop w:val="0"/>
          <w:marBottom w:val="0"/>
          <w:divBdr>
            <w:top w:val="none" w:sz="0" w:space="0" w:color="auto"/>
            <w:left w:val="none" w:sz="0" w:space="0" w:color="auto"/>
            <w:bottom w:val="none" w:sz="0" w:space="0" w:color="auto"/>
            <w:right w:val="none" w:sz="0" w:space="0" w:color="auto"/>
          </w:divBdr>
        </w:div>
      </w:divsChild>
    </w:div>
    <w:div w:id="833686903">
      <w:bodyDiv w:val="1"/>
      <w:marLeft w:val="0"/>
      <w:marRight w:val="0"/>
      <w:marTop w:val="0"/>
      <w:marBottom w:val="0"/>
      <w:divBdr>
        <w:top w:val="none" w:sz="0" w:space="0" w:color="auto"/>
        <w:left w:val="none" w:sz="0" w:space="0" w:color="auto"/>
        <w:bottom w:val="none" w:sz="0" w:space="0" w:color="auto"/>
        <w:right w:val="none" w:sz="0" w:space="0" w:color="auto"/>
      </w:divBdr>
    </w:div>
    <w:div w:id="836189365">
      <w:bodyDiv w:val="1"/>
      <w:marLeft w:val="0"/>
      <w:marRight w:val="0"/>
      <w:marTop w:val="0"/>
      <w:marBottom w:val="0"/>
      <w:divBdr>
        <w:top w:val="none" w:sz="0" w:space="0" w:color="auto"/>
        <w:left w:val="none" w:sz="0" w:space="0" w:color="auto"/>
        <w:bottom w:val="none" w:sz="0" w:space="0" w:color="auto"/>
        <w:right w:val="none" w:sz="0" w:space="0" w:color="auto"/>
      </w:divBdr>
    </w:div>
    <w:div w:id="847713851">
      <w:bodyDiv w:val="1"/>
      <w:marLeft w:val="0"/>
      <w:marRight w:val="0"/>
      <w:marTop w:val="0"/>
      <w:marBottom w:val="0"/>
      <w:divBdr>
        <w:top w:val="none" w:sz="0" w:space="0" w:color="auto"/>
        <w:left w:val="none" w:sz="0" w:space="0" w:color="auto"/>
        <w:bottom w:val="none" w:sz="0" w:space="0" w:color="auto"/>
        <w:right w:val="none" w:sz="0" w:space="0" w:color="auto"/>
      </w:divBdr>
    </w:div>
    <w:div w:id="852034359">
      <w:bodyDiv w:val="1"/>
      <w:marLeft w:val="0"/>
      <w:marRight w:val="0"/>
      <w:marTop w:val="0"/>
      <w:marBottom w:val="0"/>
      <w:divBdr>
        <w:top w:val="none" w:sz="0" w:space="0" w:color="auto"/>
        <w:left w:val="none" w:sz="0" w:space="0" w:color="auto"/>
        <w:bottom w:val="none" w:sz="0" w:space="0" w:color="auto"/>
        <w:right w:val="none" w:sz="0" w:space="0" w:color="auto"/>
      </w:divBdr>
    </w:div>
    <w:div w:id="912159611">
      <w:bodyDiv w:val="1"/>
      <w:marLeft w:val="0"/>
      <w:marRight w:val="0"/>
      <w:marTop w:val="0"/>
      <w:marBottom w:val="0"/>
      <w:divBdr>
        <w:top w:val="none" w:sz="0" w:space="0" w:color="auto"/>
        <w:left w:val="none" w:sz="0" w:space="0" w:color="auto"/>
        <w:bottom w:val="none" w:sz="0" w:space="0" w:color="auto"/>
        <w:right w:val="none" w:sz="0" w:space="0" w:color="auto"/>
      </w:divBdr>
      <w:divsChild>
        <w:div w:id="1293363007">
          <w:marLeft w:val="2385"/>
          <w:marRight w:val="0"/>
          <w:marTop w:val="0"/>
          <w:marBottom w:val="0"/>
          <w:divBdr>
            <w:top w:val="none" w:sz="0" w:space="0" w:color="auto"/>
            <w:left w:val="none" w:sz="0" w:space="0" w:color="auto"/>
            <w:bottom w:val="none" w:sz="0" w:space="0" w:color="auto"/>
            <w:right w:val="none" w:sz="0" w:space="0" w:color="auto"/>
          </w:divBdr>
        </w:div>
      </w:divsChild>
    </w:div>
    <w:div w:id="924998382">
      <w:bodyDiv w:val="1"/>
      <w:marLeft w:val="0"/>
      <w:marRight w:val="0"/>
      <w:marTop w:val="0"/>
      <w:marBottom w:val="0"/>
      <w:divBdr>
        <w:top w:val="none" w:sz="0" w:space="0" w:color="auto"/>
        <w:left w:val="none" w:sz="0" w:space="0" w:color="auto"/>
        <w:bottom w:val="none" w:sz="0" w:space="0" w:color="auto"/>
        <w:right w:val="none" w:sz="0" w:space="0" w:color="auto"/>
      </w:divBdr>
    </w:div>
    <w:div w:id="949431896">
      <w:bodyDiv w:val="1"/>
      <w:marLeft w:val="0"/>
      <w:marRight w:val="0"/>
      <w:marTop w:val="0"/>
      <w:marBottom w:val="0"/>
      <w:divBdr>
        <w:top w:val="none" w:sz="0" w:space="0" w:color="auto"/>
        <w:left w:val="none" w:sz="0" w:space="0" w:color="auto"/>
        <w:bottom w:val="none" w:sz="0" w:space="0" w:color="auto"/>
        <w:right w:val="none" w:sz="0" w:space="0" w:color="auto"/>
      </w:divBdr>
      <w:divsChild>
        <w:div w:id="1453397185">
          <w:marLeft w:val="0"/>
          <w:marRight w:val="0"/>
          <w:marTop w:val="0"/>
          <w:marBottom w:val="0"/>
          <w:divBdr>
            <w:top w:val="none" w:sz="0" w:space="0" w:color="auto"/>
            <w:left w:val="none" w:sz="0" w:space="0" w:color="auto"/>
            <w:bottom w:val="none" w:sz="0" w:space="0" w:color="auto"/>
            <w:right w:val="none" w:sz="0" w:space="0" w:color="auto"/>
          </w:divBdr>
        </w:div>
      </w:divsChild>
    </w:div>
    <w:div w:id="990329240">
      <w:bodyDiv w:val="1"/>
      <w:marLeft w:val="0"/>
      <w:marRight w:val="0"/>
      <w:marTop w:val="0"/>
      <w:marBottom w:val="0"/>
      <w:divBdr>
        <w:top w:val="none" w:sz="0" w:space="0" w:color="auto"/>
        <w:left w:val="none" w:sz="0" w:space="0" w:color="auto"/>
        <w:bottom w:val="none" w:sz="0" w:space="0" w:color="auto"/>
        <w:right w:val="none" w:sz="0" w:space="0" w:color="auto"/>
      </w:divBdr>
    </w:div>
    <w:div w:id="1004939270">
      <w:bodyDiv w:val="1"/>
      <w:marLeft w:val="0"/>
      <w:marRight w:val="0"/>
      <w:marTop w:val="0"/>
      <w:marBottom w:val="0"/>
      <w:divBdr>
        <w:top w:val="none" w:sz="0" w:space="0" w:color="auto"/>
        <w:left w:val="none" w:sz="0" w:space="0" w:color="auto"/>
        <w:bottom w:val="none" w:sz="0" w:space="0" w:color="auto"/>
        <w:right w:val="none" w:sz="0" w:space="0" w:color="auto"/>
      </w:divBdr>
    </w:div>
    <w:div w:id="1020085424">
      <w:bodyDiv w:val="1"/>
      <w:marLeft w:val="0"/>
      <w:marRight w:val="0"/>
      <w:marTop w:val="0"/>
      <w:marBottom w:val="0"/>
      <w:divBdr>
        <w:top w:val="none" w:sz="0" w:space="0" w:color="auto"/>
        <w:left w:val="none" w:sz="0" w:space="0" w:color="auto"/>
        <w:bottom w:val="none" w:sz="0" w:space="0" w:color="auto"/>
        <w:right w:val="none" w:sz="0" w:space="0" w:color="auto"/>
      </w:divBdr>
    </w:div>
    <w:div w:id="1021589245">
      <w:bodyDiv w:val="1"/>
      <w:marLeft w:val="0"/>
      <w:marRight w:val="0"/>
      <w:marTop w:val="0"/>
      <w:marBottom w:val="0"/>
      <w:divBdr>
        <w:top w:val="none" w:sz="0" w:space="0" w:color="auto"/>
        <w:left w:val="none" w:sz="0" w:space="0" w:color="auto"/>
        <w:bottom w:val="none" w:sz="0" w:space="0" w:color="auto"/>
        <w:right w:val="none" w:sz="0" w:space="0" w:color="auto"/>
      </w:divBdr>
    </w:div>
    <w:div w:id="1076441264">
      <w:bodyDiv w:val="1"/>
      <w:marLeft w:val="0"/>
      <w:marRight w:val="0"/>
      <w:marTop w:val="0"/>
      <w:marBottom w:val="0"/>
      <w:divBdr>
        <w:top w:val="none" w:sz="0" w:space="0" w:color="auto"/>
        <w:left w:val="none" w:sz="0" w:space="0" w:color="auto"/>
        <w:bottom w:val="none" w:sz="0" w:space="0" w:color="auto"/>
        <w:right w:val="none" w:sz="0" w:space="0" w:color="auto"/>
      </w:divBdr>
    </w:div>
    <w:div w:id="1117406552">
      <w:bodyDiv w:val="1"/>
      <w:marLeft w:val="0"/>
      <w:marRight w:val="0"/>
      <w:marTop w:val="0"/>
      <w:marBottom w:val="0"/>
      <w:divBdr>
        <w:top w:val="none" w:sz="0" w:space="0" w:color="auto"/>
        <w:left w:val="none" w:sz="0" w:space="0" w:color="auto"/>
        <w:bottom w:val="none" w:sz="0" w:space="0" w:color="auto"/>
        <w:right w:val="none" w:sz="0" w:space="0" w:color="auto"/>
      </w:divBdr>
    </w:div>
    <w:div w:id="1120221041">
      <w:bodyDiv w:val="1"/>
      <w:marLeft w:val="0"/>
      <w:marRight w:val="0"/>
      <w:marTop w:val="0"/>
      <w:marBottom w:val="0"/>
      <w:divBdr>
        <w:top w:val="none" w:sz="0" w:space="0" w:color="auto"/>
        <w:left w:val="none" w:sz="0" w:space="0" w:color="auto"/>
        <w:bottom w:val="none" w:sz="0" w:space="0" w:color="auto"/>
        <w:right w:val="none" w:sz="0" w:space="0" w:color="auto"/>
      </w:divBdr>
    </w:div>
    <w:div w:id="1156727694">
      <w:bodyDiv w:val="1"/>
      <w:marLeft w:val="0"/>
      <w:marRight w:val="0"/>
      <w:marTop w:val="0"/>
      <w:marBottom w:val="0"/>
      <w:divBdr>
        <w:top w:val="none" w:sz="0" w:space="0" w:color="auto"/>
        <w:left w:val="none" w:sz="0" w:space="0" w:color="auto"/>
        <w:bottom w:val="none" w:sz="0" w:space="0" w:color="auto"/>
        <w:right w:val="none" w:sz="0" w:space="0" w:color="auto"/>
      </w:divBdr>
    </w:div>
    <w:div w:id="1159691775">
      <w:bodyDiv w:val="1"/>
      <w:marLeft w:val="0"/>
      <w:marRight w:val="0"/>
      <w:marTop w:val="0"/>
      <w:marBottom w:val="0"/>
      <w:divBdr>
        <w:top w:val="none" w:sz="0" w:space="0" w:color="auto"/>
        <w:left w:val="none" w:sz="0" w:space="0" w:color="auto"/>
        <w:bottom w:val="none" w:sz="0" w:space="0" w:color="auto"/>
        <w:right w:val="none" w:sz="0" w:space="0" w:color="auto"/>
      </w:divBdr>
    </w:div>
    <w:div w:id="1187403748">
      <w:bodyDiv w:val="1"/>
      <w:marLeft w:val="0"/>
      <w:marRight w:val="0"/>
      <w:marTop w:val="0"/>
      <w:marBottom w:val="0"/>
      <w:divBdr>
        <w:top w:val="none" w:sz="0" w:space="0" w:color="auto"/>
        <w:left w:val="none" w:sz="0" w:space="0" w:color="auto"/>
        <w:bottom w:val="none" w:sz="0" w:space="0" w:color="auto"/>
        <w:right w:val="none" w:sz="0" w:space="0" w:color="auto"/>
      </w:divBdr>
      <w:divsChild>
        <w:div w:id="1147699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8667">
      <w:bodyDiv w:val="1"/>
      <w:marLeft w:val="0"/>
      <w:marRight w:val="0"/>
      <w:marTop w:val="0"/>
      <w:marBottom w:val="0"/>
      <w:divBdr>
        <w:top w:val="none" w:sz="0" w:space="0" w:color="auto"/>
        <w:left w:val="none" w:sz="0" w:space="0" w:color="auto"/>
        <w:bottom w:val="none" w:sz="0" w:space="0" w:color="auto"/>
        <w:right w:val="none" w:sz="0" w:space="0" w:color="auto"/>
      </w:divBdr>
    </w:div>
    <w:div w:id="1199929505">
      <w:bodyDiv w:val="1"/>
      <w:marLeft w:val="0"/>
      <w:marRight w:val="0"/>
      <w:marTop w:val="0"/>
      <w:marBottom w:val="0"/>
      <w:divBdr>
        <w:top w:val="none" w:sz="0" w:space="0" w:color="auto"/>
        <w:left w:val="none" w:sz="0" w:space="0" w:color="auto"/>
        <w:bottom w:val="none" w:sz="0" w:space="0" w:color="auto"/>
        <w:right w:val="none" w:sz="0" w:space="0" w:color="auto"/>
      </w:divBdr>
    </w:div>
    <w:div w:id="1221745469">
      <w:bodyDiv w:val="1"/>
      <w:marLeft w:val="0"/>
      <w:marRight w:val="0"/>
      <w:marTop w:val="0"/>
      <w:marBottom w:val="0"/>
      <w:divBdr>
        <w:top w:val="none" w:sz="0" w:space="0" w:color="auto"/>
        <w:left w:val="none" w:sz="0" w:space="0" w:color="auto"/>
        <w:bottom w:val="none" w:sz="0" w:space="0" w:color="auto"/>
        <w:right w:val="none" w:sz="0" w:space="0" w:color="auto"/>
      </w:divBdr>
    </w:div>
    <w:div w:id="1227691261">
      <w:bodyDiv w:val="1"/>
      <w:marLeft w:val="0"/>
      <w:marRight w:val="0"/>
      <w:marTop w:val="0"/>
      <w:marBottom w:val="0"/>
      <w:divBdr>
        <w:top w:val="none" w:sz="0" w:space="0" w:color="auto"/>
        <w:left w:val="none" w:sz="0" w:space="0" w:color="auto"/>
        <w:bottom w:val="none" w:sz="0" w:space="0" w:color="auto"/>
        <w:right w:val="none" w:sz="0" w:space="0" w:color="auto"/>
      </w:divBdr>
    </w:div>
    <w:div w:id="1232277930">
      <w:bodyDiv w:val="1"/>
      <w:marLeft w:val="0"/>
      <w:marRight w:val="0"/>
      <w:marTop w:val="0"/>
      <w:marBottom w:val="0"/>
      <w:divBdr>
        <w:top w:val="none" w:sz="0" w:space="0" w:color="auto"/>
        <w:left w:val="none" w:sz="0" w:space="0" w:color="auto"/>
        <w:bottom w:val="none" w:sz="0" w:space="0" w:color="auto"/>
        <w:right w:val="none" w:sz="0" w:space="0" w:color="auto"/>
      </w:divBdr>
    </w:div>
    <w:div w:id="1238828628">
      <w:bodyDiv w:val="1"/>
      <w:marLeft w:val="0"/>
      <w:marRight w:val="0"/>
      <w:marTop w:val="0"/>
      <w:marBottom w:val="0"/>
      <w:divBdr>
        <w:top w:val="none" w:sz="0" w:space="0" w:color="auto"/>
        <w:left w:val="none" w:sz="0" w:space="0" w:color="auto"/>
        <w:bottom w:val="none" w:sz="0" w:space="0" w:color="auto"/>
        <w:right w:val="none" w:sz="0" w:space="0" w:color="auto"/>
      </w:divBdr>
      <w:divsChild>
        <w:div w:id="1792089736">
          <w:marLeft w:val="0"/>
          <w:marRight w:val="0"/>
          <w:marTop w:val="0"/>
          <w:marBottom w:val="0"/>
          <w:divBdr>
            <w:top w:val="none" w:sz="0" w:space="0" w:color="auto"/>
            <w:left w:val="none" w:sz="0" w:space="0" w:color="auto"/>
            <w:bottom w:val="none" w:sz="0" w:space="0" w:color="auto"/>
            <w:right w:val="none" w:sz="0" w:space="0" w:color="auto"/>
          </w:divBdr>
          <w:divsChild>
            <w:div w:id="1459177176">
              <w:marLeft w:val="0"/>
              <w:marRight w:val="0"/>
              <w:marTop w:val="0"/>
              <w:marBottom w:val="0"/>
              <w:divBdr>
                <w:top w:val="none" w:sz="0" w:space="0" w:color="auto"/>
                <w:left w:val="none" w:sz="0" w:space="0" w:color="auto"/>
                <w:bottom w:val="none" w:sz="0" w:space="0" w:color="auto"/>
                <w:right w:val="none" w:sz="0" w:space="0" w:color="auto"/>
              </w:divBdr>
              <w:divsChild>
                <w:div w:id="1968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26692">
      <w:bodyDiv w:val="1"/>
      <w:marLeft w:val="0"/>
      <w:marRight w:val="0"/>
      <w:marTop w:val="0"/>
      <w:marBottom w:val="0"/>
      <w:divBdr>
        <w:top w:val="none" w:sz="0" w:space="0" w:color="auto"/>
        <w:left w:val="none" w:sz="0" w:space="0" w:color="auto"/>
        <w:bottom w:val="none" w:sz="0" w:space="0" w:color="auto"/>
        <w:right w:val="none" w:sz="0" w:space="0" w:color="auto"/>
      </w:divBdr>
    </w:div>
    <w:div w:id="1252078762">
      <w:bodyDiv w:val="1"/>
      <w:marLeft w:val="0"/>
      <w:marRight w:val="0"/>
      <w:marTop w:val="0"/>
      <w:marBottom w:val="0"/>
      <w:divBdr>
        <w:top w:val="none" w:sz="0" w:space="0" w:color="auto"/>
        <w:left w:val="none" w:sz="0" w:space="0" w:color="auto"/>
        <w:bottom w:val="none" w:sz="0" w:space="0" w:color="auto"/>
        <w:right w:val="none" w:sz="0" w:space="0" w:color="auto"/>
      </w:divBdr>
    </w:div>
    <w:div w:id="1263950218">
      <w:bodyDiv w:val="1"/>
      <w:marLeft w:val="0"/>
      <w:marRight w:val="0"/>
      <w:marTop w:val="0"/>
      <w:marBottom w:val="0"/>
      <w:divBdr>
        <w:top w:val="none" w:sz="0" w:space="0" w:color="auto"/>
        <w:left w:val="none" w:sz="0" w:space="0" w:color="auto"/>
        <w:bottom w:val="none" w:sz="0" w:space="0" w:color="auto"/>
        <w:right w:val="none" w:sz="0" w:space="0" w:color="auto"/>
      </w:divBdr>
      <w:divsChild>
        <w:div w:id="100957042">
          <w:marLeft w:val="0"/>
          <w:marRight w:val="0"/>
          <w:marTop w:val="0"/>
          <w:marBottom w:val="0"/>
          <w:divBdr>
            <w:top w:val="none" w:sz="0" w:space="0" w:color="auto"/>
            <w:left w:val="none" w:sz="0" w:space="0" w:color="auto"/>
            <w:bottom w:val="none" w:sz="0" w:space="0" w:color="auto"/>
            <w:right w:val="none" w:sz="0" w:space="0" w:color="auto"/>
          </w:divBdr>
        </w:div>
        <w:div w:id="604118731">
          <w:marLeft w:val="0"/>
          <w:marRight w:val="0"/>
          <w:marTop w:val="0"/>
          <w:marBottom w:val="0"/>
          <w:divBdr>
            <w:top w:val="none" w:sz="0" w:space="0" w:color="auto"/>
            <w:left w:val="none" w:sz="0" w:space="0" w:color="auto"/>
            <w:bottom w:val="none" w:sz="0" w:space="0" w:color="auto"/>
            <w:right w:val="none" w:sz="0" w:space="0" w:color="auto"/>
          </w:divBdr>
        </w:div>
        <w:div w:id="674457479">
          <w:marLeft w:val="0"/>
          <w:marRight w:val="0"/>
          <w:marTop w:val="0"/>
          <w:marBottom w:val="0"/>
          <w:divBdr>
            <w:top w:val="none" w:sz="0" w:space="0" w:color="auto"/>
            <w:left w:val="none" w:sz="0" w:space="0" w:color="auto"/>
            <w:bottom w:val="none" w:sz="0" w:space="0" w:color="auto"/>
            <w:right w:val="none" w:sz="0" w:space="0" w:color="auto"/>
          </w:divBdr>
        </w:div>
        <w:div w:id="736323942">
          <w:marLeft w:val="0"/>
          <w:marRight w:val="0"/>
          <w:marTop w:val="0"/>
          <w:marBottom w:val="0"/>
          <w:divBdr>
            <w:top w:val="none" w:sz="0" w:space="0" w:color="auto"/>
            <w:left w:val="none" w:sz="0" w:space="0" w:color="auto"/>
            <w:bottom w:val="none" w:sz="0" w:space="0" w:color="auto"/>
            <w:right w:val="none" w:sz="0" w:space="0" w:color="auto"/>
          </w:divBdr>
        </w:div>
        <w:div w:id="921991772">
          <w:marLeft w:val="0"/>
          <w:marRight w:val="0"/>
          <w:marTop w:val="0"/>
          <w:marBottom w:val="0"/>
          <w:divBdr>
            <w:top w:val="none" w:sz="0" w:space="0" w:color="auto"/>
            <w:left w:val="none" w:sz="0" w:space="0" w:color="auto"/>
            <w:bottom w:val="none" w:sz="0" w:space="0" w:color="auto"/>
            <w:right w:val="none" w:sz="0" w:space="0" w:color="auto"/>
          </w:divBdr>
        </w:div>
        <w:div w:id="980504877">
          <w:marLeft w:val="0"/>
          <w:marRight w:val="0"/>
          <w:marTop w:val="0"/>
          <w:marBottom w:val="0"/>
          <w:divBdr>
            <w:top w:val="none" w:sz="0" w:space="0" w:color="auto"/>
            <w:left w:val="none" w:sz="0" w:space="0" w:color="auto"/>
            <w:bottom w:val="none" w:sz="0" w:space="0" w:color="auto"/>
            <w:right w:val="none" w:sz="0" w:space="0" w:color="auto"/>
          </w:divBdr>
        </w:div>
        <w:div w:id="1019746034">
          <w:marLeft w:val="0"/>
          <w:marRight w:val="0"/>
          <w:marTop w:val="0"/>
          <w:marBottom w:val="0"/>
          <w:divBdr>
            <w:top w:val="none" w:sz="0" w:space="0" w:color="auto"/>
            <w:left w:val="none" w:sz="0" w:space="0" w:color="auto"/>
            <w:bottom w:val="none" w:sz="0" w:space="0" w:color="auto"/>
            <w:right w:val="none" w:sz="0" w:space="0" w:color="auto"/>
          </w:divBdr>
        </w:div>
        <w:div w:id="1035039997">
          <w:marLeft w:val="0"/>
          <w:marRight w:val="0"/>
          <w:marTop w:val="0"/>
          <w:marBottom w:val="0"/>
          <w:divBdr>
            <w:top w:val="none" w:sz="0" w:space="0" w:color="auto"/>
            <w:left w:val="none" w:sz="0" w:space="0" w:color="auto"/>
            <w:bottom w:val="none" w:sz="0" w:space="0" w:color="auto"/>
            <w:right w:val="none" w:sz="0" w:space="0" w:color="auto"/>
          </w:divBdr>
        </w:div>
        <w:div w:id="1061904600">
          <w:marLeft w:val="0"/>
          <w:marRight w:val="0"/>
          <w:marTop w:val="0"/>
          <w:marBottom w:val="0"/>
          <w:divBdr>
            <w:top w:val="none" w:sz="0" w:space="0" w:color="auto"/>
            <w:left w:val="none" w:sz="0" w:space="0" w:color="auto"/>
            <w:bottom w:val="none" w:sz="0" w:space="0" w:color="auto"/>
            <w:right w:val="none" w:sz="0" w:space="0" w:color="auto"/>
          </w:divBdr>
        </w:div>
        <w:div w:id="1093555781">
          <w:marLeft w:val="0"/>
          <w:marRight w:val="0"/>
          <w:marTop w:val="0"/>
          <w:marBottom w:val="0"/>
          <w:divBdr>
            <w:top w:val="none" w:sz="0" w:space="0" w:color="auto"/>
            <w:left w:val="none" w:sz="0" w:space="0" w:color="auto"/>
            <w:bottom w:val="none" w:sz="0" w:space="0" w:color="auto"/>
            <w:right w:val="none" w:sz="0" w:space="0" w:color="auto"/>
          </w:divBdr>
        </w:div>
        <w:div w:id="1184319617">
          <w:marLeft w:val="0"/>
          <w:marRight w:val="0"/>
          <w:marTop w:val="0"/>
          <w:marBottom w:val="0"/>
          <w:divBdr>
            <w:top w:val="none" w:sz="0" w:space="0" w:color="auto"/>
            <w:left w:val="none" w:sz="0" w:space="0" w:color="auto"/>
            <w:bottom w:val="none" w:sz="0" w:space="0" w:color="auto"/>
            <w:right w:val="none" w:sz="0" w:space="0" w:color="auto"/>
          </w:divBdr>
        </w:div>
        <w:div w:id="1265459817">
          <w:marLeft w:val="0"/>
          <w:marRight w:val="0"/>
          <w:marTop w:val="0"/>
          <w:marBottom w:val="0"/>
          <w:divBdr>
            <w:top w:val="none" w:sz="0" w:space="0" w:color="auto"/>
            <w:left w:val="none" w:sz="0" w:space="0" w:color="auto"/>
            <w:bottom w:val="none" w:sz="0" w:space="0" w:color="auto"/>
            <w:right w:val="none" w:sz="0" w:space="0" w:color="auto"/>
          </w:divBdr>
        </w:div>
        <w:div w:id="1286696712">
          <w:marLeft w:val="0"/>
          <w:marRight w:val="0"/>
          <w:marTop w:val="0"/>
          <w:marBottom w:val="0"/>
          <w:divBdr>
            <w:top w:val="none" w:sz="0" w:space="0" w:color="auto"/>
            <w:left w:val="none" w:sz="0" w:space="0" w:color="auto"/>
            <w:bottom w:val="none" w:sz="0" w:space="0" w:color="auto"/>
            <w:right w:val="none" w:sz="0" w:space="0" w:color="auto"/>
          </w:divBdr>
        </w:div>
        <w:div w:id="1702825210">
          <w:marLeft w:val="0"/>
          <w:marRight w:val="0"/>
          <w:marTop w:val="0"/>
          <w:marBottom w:val="0"/>
          <w:divBdr>
            <w:top w:val="none" w:sz="0" w:space="0" w:color="auto"/>
            <w:left w:val="none" w:sz="0" w:space="0" w:color="auto"/>
            <w:bottom w:val="none" w:sz="0" w:space="0" w:color="auto"/>
            <w:right w:val="none" w:sz="0" w:space="0" w:color="auto"/>
          </w:divBdr>
        </w:div>
        <w:div w:id="1758404162">
          <w:marLeft w:val="0"/>
          <w:marRight w:val="0"/>
          <w:marTop w:val="0"/>
          <w:marBottom w:val="0"/>
          <w:divBdr>
            <w:top w:val="none" w:sz="0" w:space="0" w:color="auto"/>
            <w:left w:val="none" w:sz="0" w:space="0" w:color="auto"/>
            <w:bottom w:val="none" w:sz="0" w:space="0" w:color="auto"/>
            <w:right w:val="none" w:sz="0" w:space="0" w:color="auto"/>
          </w:divBdr>
        </w:div>
        <w:div w:id="1884095576">
          <w:marLeft w:val="0"/>
          <w:marRight w:val="0"/>
          <w:marTop w:val="0"/>
          <w:marBottom w:val="0"/>
          <w:divBdr>
            <w:top w:val="none" w:sz="0" w:space="0" w:color="auto"/>
            <w:left w:val="none" w:sz="0" w:space="0" w:color="auto"/>
            <w:bottom w:val="none" w:sz="0" w:space="0" w:color="auto"/>
            <w:right w:val="none" w:sz="0" w:space="0" w:color="auto"/>
          </w:divBdr>
        </w:div>
        <w:div w:id="1897738940">
          <w:marLeft w:val="0"/>
          <w:marRight w:val="0"/>
          <w:marTop w:val="0"/>
          <w:marBottom w:val="0"/>
          <w:divBdr>
            <w:top w:val="none" w:sz="0" w:space="0" w:color="auto"/>
            <w:left w:val="none" w:sz="0" w:space="0" w:color="auto"/>
            <w:bottom w:val="none" w:sz="0" w:space="0" w:color="auto"/>
            <w:right w:val="none" w:sz="0" w:space="0" w:color="auto"/>
          </w:divBdr>
        </w:div>
        <w:div w:id="1961262003">
          <w:marLeft w:val="0"/>
          <w:marRight w:val="0"/>
          <w:marTop w:val="0"/>
          <w:marBottom w:val="0"/>
          <w:divBdr>
            <w:top w:val="none" w:sz="0" w:space="0" w:color="auto"/>
            <w:left w:val="none" w:sz="0" w:space="0" w:color="auto"/>
            <w:bottom w:val="none" w:sz="0" w:space="0" w:color="auto"/>
            <w:right w:val="none" w:sz="0" w:space="0" w:color="auto"/>
          </w:divBdr>
        </w:div>
        <w:div w:id="1992512993">
          <w:marLeft w:val="0"/>
          <w:marRight w:val="0"/>
          <w:marTop w:val="0"/>
          <w:marBottom w:val="0"/>
          <w:divBdr>
            <w:top w:val="none" w:sz="0" w:space="0" w:color="auto"/>
            <w:left w:val="none" w:sz="0" w:space="0" w:color="auto"/>
            <w:bottom w:val="none" w:sz="0" w:space="0" w:color="auto"/>
            <w:right w:val="none" w:sz="0" w:space="0" w:color="auto"/>
          </w:divBdr>
        </w:div>
        <w:div w:id="2048024219">
          <w:marLeft w:val="0"/>
          <w:marRight w:val="0"/>
          <w:marTop w:val="0"/>
          <w:marBottom w:val="0"/>
          <w:divBdr>
            <w:top w:val="none" w:sz="0" w:space="0" w:color="auto"/>
            <w:left w:val="none" w:sz="0" w:space="0" w:color="auto"/>
            <w:bottom w:val="none" w:sz="0" w:space="0" w:color="auto"/>
            <w:right w:val="none" w:sz="0" w:space="0" w:color="auto"/>
          </w:divBdr>
        </w:div>
        <w:div w:id="2086145783">
          <w:marLeft w:val="0"/>
          <w:marRight w:val="0"/>
          <w:marTop w:val="0"/>
          <w:marBottom w:val="0"/>
          <w:divBdr>
            <w:top w:val="none" w:sz="0" w:space="0" w:color="auto"/>
            <w:left w:val="none" w:sz="0" w:space="0" w:color="auto"/>
            <w:bottom w:val="none" w:sz="0" w:space="0" w:color="auto"/>
            <w:right w:val="none" w:sz="0" w:space="0" w:color="auto"/>
          </w:divBdr>
        </w:div>
      </w:divsChild>
    </w:div>
    <w:div w:id="1289554988">
      <w:bodyDiv w:val="1"/>
      <w:marLeft w:val="0"/>
      <w:marRight w:val="0"/>
      <w:marTop w:val="0"/>
      <w:marBottom w:val="0"/>
      <w:divBdr>
        <w:top w:val="none" w:sz="0" w:space="0" w:color="auto"/>
        <w:left w:val="none" w:sz="0" w:space="0" w:color="auto"/>
        <w:bottom w:val="none" w:sz="0" w:space="0" w:color="auto"/>
        <w:right w:val="none" w:sz="0" w:space="0" w:color="auto"/>
      </w:divBdr>
    </w:div>
    <w:div w:id="1294825967">
      <w:bodyDiv w:val="1"/>
      <w:marLeft w:val="0"/>
      <w:marRight w:val="0"/>
      <w:marTop w:val="0"/>
      <w:marBottom w:val="0"/>
      <w:divBdr>
        <w:top w:val="none" w:sz="0" w:space="0" w:color="auto"/>
        <w:left w:val="none" w:sz="0" w:space="0" w:color="auto"/>
        <w:bottom w:val="none" w:sz="0" w:space="0" w:color="auto"/>
        <w:right w:val="none" w:sz="0" w:space="0" w:color="auto"/>
      </w:divBdr>
      <w:divsChild>
        <w:div w:id="1822311924">
          <w:marLeft w:val="0"/>
          <w:marRight w:val="0"/>
          <w:marTop w:val="0"/>
          <w:marBottom w:val="0"/>
          <w:divBdr>
            <w:top w:val="none" w:sz="0" w:space="0" w:color="auto"/>
            <w:left w:val="none" w:sz="0" w:space="0" w:color="auto"/>
            <w:bottom w:val="none" w:sz="0" w:space="0" w:color="auto"/>
            <w:right w:val="none" w:sz="0" w:space="0" w:color="auto"/>
          </w:divBdr>
          <w:divsChild>
            <w:div w:id="12276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921">
      <w:bodyDiv w:val="1"/>
      <w:marLeft w:val="0"/>
      <w:marRight w:val="0"/>
      <w:marTop w:val="0"/>
      <w:marBottom w:val="0"/>
      <w:divBdr>
        <w:top w:val="none" w:sz="0" w:space="0" w:color="auto"/>
        <w:left w:val="none" w:sz="0" w:space="0" w:color="auto"/>
        <w:bottom w:val="none" w:sz="0" w:space="0" w:color="auto"/>
        <w:right w:val="none" w:sz="0" w:space="0" w:color="auto"/>
      </w:divBdr>
    </w:div>
    <w:div w:id="1306815053">
      <w:bodyDiv w:val="1"/>
      <w:marLeft w:val="0"/>
      <w:marRight w:val="0"/>
      <w:marTop w:val="0"/>
      <w:marBottom w:val="0"/>
      <w:divBdr>
        <w:top w:val="none" w:sz="0" w:space="0" w:color="auto"/>
        <w:left w:val="none" w:sz="0" w:space="0" w:color="auto"/>
        <w:bottom w:val="none" w:sz="0" w:space="0" w:color="auto"/>
        <w:right w:val="none" w:sz="0" w:space="0" w:color="auto"/>
      </w:divBdr>
      <w:divsChild>
        <w:div w:id="1614437054">
          <w:marLeft w:val="720"/>
          <w:marRight w:val="0"/>
          <w:marTop w:val="280"/>
          <w:marBottom w:val="280"/>
          <w:divBdr>
            <w:top w:val="none" w:sz="0" w:space="0" w:color="auto"/>
            <w:left w:val="none" w:sz="0" w:space="0" w:color="auto"/>
            <w:bottom w:val="none" w:sz="0" w:space="0" w:color="auto"/>
            <w:right w:val="none" w:sz="0" w:space="0" w:color="auto"/>
          </w:divBdr>
        </w:div>
      </w:divsChild>
    </w:div>
    <w:div w:id="1320426955">
      <w:bodyDiv w:val="1"/>
      <w:marLeft w:val="0"/>
      <w:marRight w:val="0"/>
      <w:marTop w:val="0"/>
      <w:marBottom w:val="0"/>
      <w:divBdr>
        <w:top w:val="none" w:sz="0" w:space="0" w:color="auto"/>
        <w:left w:val="none" w:sz="0" w:space="0" w:color="auto"/>
        <w:bottom w:val="none" w:sz="0" w:space="0" w:color="auto"/>
        <w:right w:val="none" w:sz="0" w:space="0" w:color="auto"/>
      </w:divBdr>
    </w:div>
    <w:div w:id="1339232677">
      <w:bodyDiv w:val="1"/>
      <w:marLeft w:val="0"/>
      <w:marRight w:val="0"/>
      <w:marTop w:val="0"/>
      <w:marBottom w:val="0"/>
      <w:divBdr>
        <w:top w:val="none" w:sz="0" w:space="0" w:color="auto"/>
        <w:left w:val="none" w:sz="0" w:space="0" w:color="auto"/>
        <w:bottom w:val="none" w:sz="0" w:space="0" w:color="auto"/>
        <w:right w:val="none" w:sz="0" w:space="0" w:color="auto"/>
      </w:divBdr>
    </w:div>
    <w:div w:id="1357148105">
      <w:bodyDiv w:val="1"/>
      <w:marLeft w:val="0"/>
      <w:marRight w:val="0"/>
      <w:marTop w:val="0"/>
      <w:marBottom w:val="0"/>
      <w:divBdr>
        <w:top w:val="none" w:sz="0" w:space="0" w:color="auto"/>
        <w:left w:val="none" w:sz="0" w:space="0" w:color="auto"/>
        <w:bottom w:val="none" w:sz="0" w:space="0" w:color="auto"/>
        <w:right w:val="none" w:sz="0" w:space="0" w:color="auto"/>
      </w:divBdr>
    </w:div>
    <w:div w:id="1362708576">
      <w:bodyDiv w:val="1"/>
      <w:marLeft w:val="0"/>
      <w:marRight w:val="0"/>
      <w:marTop w:val="0"/>
      <w:marBottom w:val="0"/>
      <w:divBdr>
        <w:top w:val="none" w:sz="0" w:space="0" w:color="auto"/>
        <w:left w:val="none" w:sz="0" w:space="0" w:color="auto"/>
        <w:bottom w:val="none" w:sz="0" w:space="0" w:color="auto"/>
        <w:right w:val="none" w:sz="0" w:space="0" w:color="auto"/>
      </w:divBdr>
    </w:div>
    <w:div w:id="1369261861">
      <w:bodyDiv w:val="1"/>
      <w:marLeft w:val="0"/>
      <w:marRight w:val="0"/>
      <w:marTop w:val="0"/>
      <w:marBottom w:val="0"/>
      <w:divBdr>
        <w:top w:val="none" w:sz="0" w:space="0" w:color="auto"/>
        <w:left w:val="none" w:sz="0" w:space="0" w:color="auto"/>
        <w:bottom w:val="none" w:sz="0" w:space="0" w:color="auto"/>
        <w:right w:val="none" w:sz="0" w:space="0" w:color="auto"/>
      </w:divBdr>
    </w:div>
    <w:div w:id="1411999931">
      <w:bodyDiv w:val="1"/>
      <w:marLeft w:val="0"/>
      <w:marRight w:val="0"/>
      <w:marTop w:val="0"/>
      <w:marBottom w:val="0"/>
      <w:divBdr>
        <w:top w:val="none" w:sz="0" w:space="0" w:color="auto"/>
        <w:left w:val="none" w:sz="0" w:space="0" w:color="auto"/>
        <w:bottom w:val="none" w:sz="0" w:space="0" w:color="auto"/>
        <w:right w:val="none" w:sz="0" w:space="0" w:color="auto"/>
      </w:divBdr>
    </w:div>
    <w:div w:id="1412696419">
      <w:bodyDiv w:val="1"/>
      <w:marLeft w:val="0"/>
      <w:marRight w:val="0"/>
      <w:marTop w:val="0"/>
      <w:marBottom w:val="0"/>
      <w:divBdr>
        <w:top w:val="none" w:sz="0" w:space="0" w:color="auto"/>
        <w:left w:val="none" w:sz="0" w:space="0" w:color="auto"/>
        <w:bottom w:val="none" w:sz="0" w:space="0" w:color="auto"/>
        <w:right w:val="none" w:sz="0" w:space="0" w:color="auto"/>
      </w:divBdr>
    </w:div>
    <w:div w:id="1428116020">
      <w:bodyDiv w:val="1"/>
      <w:marLeft w:val="0"/>
      <w:marRight w:val="0"/>
      <w:marTop w:val="0"/>
      <w:marBottom w:val="0"/>
      <w:divBdr>
        <w:top w:val="none" w:sz="0" w:space="0" w:color="auto"/>
        <w:left w:val="none" w:sz="0" w:space="0" w:color="auto"/>
        <w:bottom w:val="none" w:sz="0" w:space="0" w:color="auto"/>
        <w:right w:val="none" w:sz="0" w:space="0" w:color="auto"/>
      </w:divBdr>
    </w:div>
    <w:div w:id="1430538932">
      <w:bodyDiv w:val="1"/>
      <w:marLeft w:val="0"/>
      <w:marRight w:val="0"/>
      <w:marTop w:val="0"/>
      <w:marBottom w:val="0"/>
      <w:divBdr>
        <w:top w:val="none" w:sz="0" w:space="0" w:color="auto"/>
        <w:left w:val="none" w:sz="0" w:space="0" w:color="auto"/>
        <w:bottom w:val="none" w:sz="0" w:space="0" w:color="auto"/>
        <w:right w:val="none" w:sz="0" w:space="0" w:color="auto"/>
      </w:divBdr>
    </w:div>
    <w:div w:id="1432359492">
      <w:bodyDiv w:val="1"/>
      <w:marLeft w:val="0"/>
      <w:marRight w:val="0"/>
      <w:marTop w:val="0"/>
      <w:marBottom w:val="0"/>
      <w:divBdr>
        <w:top w:val="none" w:sz="0" w:space="0" w:color="auto"/>
        <w:left w:val="none" w:sz="0" w:space="0" w:color="auto"/>
        <w:bottom w:val="none" w:sz="0" w:space="0" w:color="auto"/>
        <w:right w:val="none" w:sz="0" w:space="0" w:color="auto"/>
      </w:divBdr>
    </w:div>
    <w:div w:id="1443956024">
      <w:bodyDiv w:val="1"/>
      <w:marLeft w:val="0"/>
      <w:marRight w:val="0"/>
      <w:marTop w:val="0"/>
      <w:marBottom w:val="0"/>
      <w:divBdr>
        <w:top w:val="none" w:sz="0" w:space="0" w:color="auto"/>
        <w:left w:val="none" w:sz="0" w:space="0" w:color="auto"/>
        <w:bottom w:val="none" w:sz="0" w:space="0" w:color="auto"/>
        <w:right w:val="none" w:sz="0" w:space="0" w:color="auto"/>
      </w:divBdr>
      <w:divsChild>
        <w:div w:id="2131314388">
          <w:marLeft w:val="0"/>
          <w:marRight w:val="0"/>
          <w:marTop w:val="0"/>
          <w:marBottom w:val="0"/>
          <w:divBdr>
            <w:top w:val="none" w:sz="0" w:space="0" w:color="auto"/>
            <w:left w:val="none" w:sz="0" w:space="0" w:color="auto"/>
            <w:bottom w:val="none" w:sz="0" w:space="0" w:color="auto"/>
            <w:right w:val="none" w:sz="0" w:space="0" w:color="auto"/>
          </w:divBdr>
        </w:div>
        <w:div w:id="1329357836">
          <w:marLeft w:val="0"/>
          <w:marRight w:val="0"/>
          <w:marTop w:val="0"/>
          <w:marBottom w:val="0"/>
          <w:divBdr>
            <w:top w:val="none" w:sz="0" w:space="0" w:color="auto"/>
            <w:left w:val="none" w:sz="0" w:space="0" w:color="auto"/>
            <w:bottom w:val="none" w:sz="0" w:space="0" w:color="auto"/>
            <w:right w:val="none" w:sz="0" w:space="0" w:color="auto"/>
          </w:divBdr>
        </w:div>
        <w:div w:id="965508104">
          <w:marLeft w:val="0"/>
          <w:marRight w:val="0"/>
          <w:marTop w:val="0"/>
          <w:marBottom w:val="0"/>
          <w:divBdr>
            <w:top w:val="none" w:sz="0" w:space="0" w:color="auto"/>
            <w:left w:val="none" w:sz="0" w:space="0" w:color="auto"/>
            <w:bottom w:val="none" w:sz="0" w:space="0" w:color="auto"/>
            <w:right w:val="none" w:sz="0" w:space="0" w:color="auto"/>
          </w:divBdr>
        </w:div>
        <w:div w:id="2122218126">
          <w:marLeft w:val="0"/>
          <w:marRight w:val="0"/>
          <w:marTop w:val="0"/>
          <w:marBottom w:val="0"/>
          <w:divBdr>
            <w:top w:val="none" w:sz="0" w:space="0" w:color="auto"/>
            <w:left w:val="none" w:sz="0" w:space="0" w:color="auto"/>
            <w:bottom w:val="none" w:sz="0" w:space="0" w:color="auto"/>
            <w:right w:val="none" w:sz="0" w:space="0" w:color="auto"/>
          </w:divBdr>
        </w:div>
      </w:divsChild>
    </w:div>
    <w:div w:id="1491484865">
      <w:bodyDiv w:val="1"/>
      <w:marLeft w:val="0"/>
      <w:marRight w:val="0"/>
      <w:marTop w:val="0"/>
      <w:marBottom w:val="0"/>
      <w:divBdr>
        <w:top w:val="none" w:sz="0" w:space="0" w:color="auto"/>
        <w:left w:val="none" w:sz="0" w:space="0" w:color="auto"/>
        <w:bottom w:val="none" w:sz="0" w:space="0" w:color="auto"/>
        <w:right w:val="none" w:sz="0" w:space="0" w:color="auto"/>
      </w:divBdr>
    </w:div>
    <w:div w:id="1503200028">
      <w:bodyDiv w:val="1"/>
      <w:marLeft w:val="0"/>
      <w:marRight w:val="0"/>
      <w:marTop w:val="0"/>
      <w:marBottom w:val="0"/>
      <w:divBdr>
        <w:top w:val="none" w:sz="0" w:space="0" w:color="auto"/>
        <w:left w:val="none" w:sz="0" w:space="0" w:color="auto"/>
        <w:bottom w:val="none" w:sz="0" w:space="0" w:color="auto"/>
        <w:right w:val="none" w:sz="0" w:space="0" w:color="auto"/>
      </w:divBdr>
    </w:div>
    <w:div w:id="1547061597">
      <w:bodyDiv w:val="1"/>
      <w:marLeft w:val="0"/>
      <w:marRight w:val="0"/>
      <w:marTop w:val="0"/>
      <w:marBottom w:val="0"/>
      <w:divBdr>
        <w:top w:val="none" w:sz="0" w:space="0" w:color="auto"/>
        <w:left w:val="none" w:sz="0" w:space="0" w:color="auto"/>
        <w:bottom w:val="none" w:sz="0" w:space="0" w:color="auto"/>
        <w:right w:val="none" w:sz="0" w:space="0" w:color="auto"/>
      </w:divBdr>
      <w:divsChild>
        <w:div w:id="1617329833">
          <w:marLeft w:val="0"/>
          <w:marRight w:val="0"/>
          <w:marTop w:val="0"/>
          <w:marBottom w:val="0"/>
          <w:divBdr>
            <w:top w:val="none" w:sz="0" w:space="0" w:color="auto"/>
            <w:left w:val="none" w:sz="0" w:space="0" w:color="auto"/>
            <w:bottom w:val="none" w:sz="0" w:space="0" w:color="auto"/>
            <w:right w:val="none" w:sz="0" w:space="0" w:color="auto"/>
          </w:divBdr>
          <w:divsChild>
            <w:div w:id="2095086173">
              <w:marLeft w:val="0"/>
              <w:marRight w:val="0"/>
              <w:marTop w:val="0"/>
              <w:marBottom w:val="0"/>
              <w:divBdr>
                <w:top w:val="none" w:sz="0" w:space="0" w:color="auto"/>
                <w:left w:val="none" w:sz="0" w:space="0" w:color="auto"/>
                <w:bottom w:val="none" w:sz="0" w:space="0" w:color="auto"/>
                <w:right w:val="none" w:sz="0" w:space="0" w:color="auto"/>
              </w:divBdr>
            </w:div>
          </w:divsChild>
        </w:div>
        <w:div w:id="1524320418">
          <w:marLeft w:val="0"/>
          <w:marRight w:val="0"/>
          <w:marTop w:val="0"/>
          <w:marBottom w:val="150"/>
          <w:divBdr>
            <w:top w:val="none" w:sz="0" w:space="0" w:color="auto"/>
            <w:left w:val="none" w:sz="0" w:space="0" w:color="auto"/>
            <w:bottom w:val="none" w:sz="0" w:space="0" w:color="auto"/>
            <w:right w:val="none" w:sz="0" w:space="0" w:color="auto"/>
          </w:divBdr>
          <w:divsChild>
            <w:div w:id="910164828">
              <w:marLeft w:val="0"/>
              <w:marRight w:val="0"/>
              <w:marTop w:val="0"/>
              <w:marBottom w:val="0"/>
              <w:divBdr>
                <w:top w:val="none" w:sz="0" w:space="0" w:color="auto"/>
                <w:left w:val="none" w:sz="0" w:space="0" w:color="auto"/>
                <w:bottom w:val="none" w:sz="0" w:space="0" w:color="auto"/>
                <w:right w:val="none" w:sz="0" w:space="0" w:color="auto"/>
              </w:divBdr>
              <w:divsChild>
                <w:div w:id="434398353">
                  <w:marLeft w:val="0"/>
                  <w:marRight w:val="0"/>
                  <w:marTop w:val="0"/>
                  <w:marBottom w:val="0"/>
                  <w:divBdr>
                    <w:top w:val="none" w:sz="0" w:space="0" w:color="auto"/>
                    <w:left w:val="none" w:sz="0" w:space="0" w:color="auto"/>
                    <w:bottom w:val="none" w:sz="0" w:space="0" w:color="auto"/>
                    <w:right w:val="none" w:sz="0" w:space="0" w:color="auto"/>
                  </w:divBdr>
                  <w:divsChild>
                    <w:div w:id="14403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477">
          <w:marLeft w:val="0"/>
          <w:marRight w:val="0"/>
          <w:marTop w:val="30"/>
          <w:marBottom w:val="105"/>
          <w:divBdr>
            <w:top w:val="none" w:sz="0" w:space="0" w:color="auto"/>
            <w:left w:val="none" w:sz="0" w:space="0" w:color="auto"/>
            <w:bottom w:val="single" w:sz="6" w:space="0" w:color="CCCCCC"/>
            <w:right w:val="none" w:sz="0" w:space="0" w:color="auto"/>
          </w:divBdr>
          <w:divsChild>
            <w:div w:id="1992562037">
              <w:marLeft w:val="0"/>
              <w:marRight w:val="0"/>
              <w:marTop w:val="0"/>
              <w:marBottom w:val="0"/>
              <w:divBdr>
                <w:top w:val="none" w:sz="0" w:space="0" w:color="auto"/>
                <w:left w:val="none" w:sz="0" w:space="0" w:color="auto"/>
                <w:bottom w:val="none" w:sz="0" w:space="0" w:color="auto"/>
                <w:right w:val="none" w:sz="0" w:space="0" w:color="auto"/>
              </w:divBdr>
              <w:divsChild>
                <w:div w:id="887883779">
                  <w:marLeft w:val="0"/>
                  <w:marRight w:val="0"/>
                  <w:marTop w:val="0"/>
                  <w:marBottom w:val="0"/>
                  <w:divBdr>
                    <w:top w:val="none" w:sz="0" w:space="0" w:color="auto"/>
                    <w:left w:val="none" w:sz="0" w:space="0" w:color="auto"/>
                    <w:bottom w:val="none" w:sz="0" w:space="0" w:color="auto"/>
                    <w:right w:val="none" w:sz="0" w:space="0" w:color="auto"/>
                  </w:divBdr>
                  <w:divsChild>
                    <w:div w:id="1839272812">
                      <w:marLeft w:val="0"/>
                      <w:marRight w:val="0"/>
                      <w:marTop w:val="0"/>
                      <w:marBottom w:val="0"/>
                      <w:divBdr>
                        <w:top w:val="none" w:sz="0" w:space="0" w:color="auto"/>
                        <w:left w:val="none" w:sz="0" w:space="0" w:color="auto"/>
                        <w:bottom w:val="none" w:sz="0" w:space="0" w:color="auto"/>
                        <w:right w:val="none" w:sz="0" w:space="0" w:color="auto"/>
                      </w:divBdr>
                      <w:divsChild>
                        <w:div w:id="1069734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4513">
      <w:bodyDiv w:val="1"/>
      <w:marLeft w:val="0"/>
      <w:marRight w:val="0"/>
      <w:marTop w:val="0"/>
      <w:marBottom w:val="0"/>
      <w:divBdr>
        <w:top w:val="none" w:sz="0" w:space="0" w:color="auto"/>
        <w:left w:val="none" w:sz="0" w:space="0" w:color="auto"/>
        <w:bottom w:val="none" w:sz="0" w:space="0" w:color="auto"/>
        <w:right w:val="none" w:sz="0" w:space="0" w:color="auto"/>
      </w:divBdr>
    </w:div>
    <w:div w:id="1606765693">
      <w:bodyDiv w:val="1"/>
      <w:marLeft w:val="0"/>
      <w:marRight w:val="0"/>
      <w:marTop w:val="0"/>
      <w:marBottom w:val="0"/>
      <w:divBdr>
        <w:top w:val="none" w:sz="0" w:space="0" w:color="auto"/>
        <w:left w:val="none" w:sz="0" w:space="0" w:color="auto"/>
        <w:bottom w:val="none" w:sz="0" w:space="0" w:color="auto"/>
        <w:right w:val="none" w:sz="0" w:space="0" w:color="auto"/>
      </w:divBdr>
    </w:div>
    <w:div w:id="1624994379">
      <w:bodyDiv w:val="1"/>
      <w:marLeft w:val="0"/>
      <w:marRight w:val="0"/>
      <w:marTop w:val="0"/>
      <w:marBottom w:val="0"/>
      <w:divBdr>
        <w:top w:val="none" w:sz="0" w:space="0" w:color="auto"/>
        <w:left w:val="none" w:sz="0" w:space="0" w:color="auto"/>
        <w:bottom w:val="none" w:sz="0" w:space="0" w:color="auto"/>
        <w:right w:val="none" w:sz="0" w:space="0" w:color="auto"/>
      </w:divBdr>
    </w:div>
    <w:div w:id="1641424999">
      <w:bodyDiv w:val="1"/>
      <w:marLeft w:val="0"/>
      <w:marRight w:val="0"/>
      <w:marTop w:val="0"/>
      <w:marBottom w:val="0"/>
      <w:divBdr>
        <w:top w:val="none" w:sz="0" w:space="0" w:color="auto"/>
        <w:left w:val="none" w:sz="0" w:space="0" w:color="auto"/>
        <w:bottom w:val="none" w:sz="0" w:space="0" w:color="auto"/>
        <w:right w:val="none" w:sz="0" w:space="0" w:color="auto"/>
      </w:divBdr>
      <w:divsChild>
        <w:div w:id="204754155">
          <w:marLeft w:val="0"/>
          <w:marRight w:val="0"/>
          <w:marTop w:val="0"/>
          <w:marBottom w:val="0"/>
          <w:divBdr>
            <w:top w:val="none" w:sz="0" w:space="0" w:color="auto"/>
            <w:left w:val="none" w:sz="0" w:space="0" w:color="auto"/>
            <w:bottom w:val="none" w:sz="0" w:space="0" w:color="auto"/>
            <w:right w:val="none" w:sz="0" w:space="0" w:color="auto"/>
          </w:divBdr>
          <w:divsChild>
            <w:div w:id="2080402440">
              <w:marLeft w:val="0"/>
              <w:marRight w:val="0"/>
              <w:marTop w:val="0"/>
              <w:marBottom w:val="0"/>
              <w:divBdr>
                <w:top w:val="none" w:sz="0" w:space="0" w:color="auto"/>
                <w:left w:val="none" w:sz="0" w:space="0" w:color="auto"/>
                <w:bottom w:val="none" w:sz="0" w:space="0" w:color="auto"/>
                <w:right w:val="none" w:sz="0" w:space="0" w:color="auto"/>
              </w:divBdr>
              <w:divsChild>
                <w:div w:id="329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81129">
      <w:bodyDiv w:val="1"/>
      <w:marLeft w:val="0"/>
      <w:marRight w:val="0"/>
      <w:marTop w:val="0"/>
      <w:marBottom w:val="0"/>
      <w:divBdr>
        <w:top w:val="none" w:sz="0" w:space="0" w:color="auto"/>
        <w:left w:val="none" w:sz="0" w:space="0" w:color="auto"/>
        <w:bottom w:val="none" w:sz="0" w:space="0" w:color="auto"/>
        <w:right w:val="none" w:sz="0" w:space="0" w:color="auto"/>
      </w:divBdr>
    </w:div>
    <w:div w:id="1734236854">
      <w:bodyDiv w:val="1"/>
      <w:marLeft w:val="0"/>
      <w:marRight w:val="0"/>
      <w:marTop w:val="0"/>
      <w:marBottom w:val="0"/>
      <w:divBdr>
        <w:top w:val="none" w:sz="0" w:space="0" w:color="auto"/>
        <w:left w:val="none" w:sz="0" w:space="0" w:color="auto"/>
        <w:bottom w:val="none" w:sz="0" w:space="0" w:color="auto"/>
        <w:right w:val="none" w:sz="0" w:space="0" w:color="auto"/>
      </w:divBdr>
      <w:divsChild>
        <w:div w:id="13311384">
          <w:marLeft w:val="0"/>
          <w:marRight w:val="0"/>
          <w:marTop w:val="0"/>
          <w:marBottom w:val="0"/>
          <w:divBdr>
            <w:top w:val="none" w:sz="0" w:space="0" w:color="auto"/>
            <w:left w:val="none" w:sz="0" w:space="0" w:color="auto"/>
            <w:bottom w:val="none" w:sz="0" w:space="0" w:color="auto"/>
            <w:right w:val="none" w:sz="0" w:space="0" w:color="auto"/>
          </w:divBdr>
        </w:div>
      </w:divsChild>
    </w:div>
    <w:div w:id="1744719251">
      <w:bodyDiv w:val="1"/>
      <w:marLeft w:val="0"/>
      <w:marRight w:val="0"/>
      <w:marTop w:val="0"/>
      <w:marBottom w:val="0"/>
      <w:divBdr>
        <w:top w:val="none" w:sz="0" w:space="0" w:color="auto"/>
        <w:left w:val="none" w:sz="0" w:space="0" w:color="auto"/>
        <w:bottom w:val="none" w:sz="0" w:space="0" w:color="auto"/>
        <w:right w:val="none" w:sz="0" w:space="0" w:color="auto"/>
      </w:divBdr>
    </w:div>
    <w:div w:id="1765414710">
      <w:bodyDiv w:val="1"/>
      <w:marLeft w:val="0"/>
      <w:marRight w:val="0"/>
      <w:marTop w:val="0"/>
      <w:marBottom w:val="0"/>
      <w:divBdr>
        <w:top w:val="none" w:sz="0" w:space="0" w:color="auto"/>
        <w:left w:val="none" w:sz="0" w:space="0" w:color="auto"/>
        <w:bottom w:val="none" w:sz="0" w:space="0" w:color="auto"/>
        <w:right w:val="none" w:sz="0" w:space="0" w:color="auto"/>
      </w:divBdr>
    </w:div>
    <w:div w:id="1773934158">
      <w:bodyDiv w:val="1"/>
      <w:marLeft w:val="0"/>
      <w:marRight w:val="0"/>
      <w:marTop w:val="0"/>
      <w:marBottom w:val="0"/>
      <w:divBdr>
        <w:top w:val="none" w:sz="0" w:space="0" w:color="auto"/>
        <w:left w:val="none" w:sz="0" w:space="0" w:color="auto"/>
        <w:bottom w:val="none" w:sz="0" w:space="0" w:color="auto"/>
        <w:right w:val="none" w:sz="0" w:space="0" w:color="auto"/>
      </w:divBdr>
    </w:div>
    <w:div w:id="1791822350">
      <w:bodyDiv w:val="1"/>
      <w:marLeft w:val="0"/>
      <w:marRight w:val="0"/>
      <w:marTop w:val="0"/>
      <w:marBottom w:val="0"/>
      <w:divBdr>
        <w:top w:val="none" w:sz="0" w:space="0" w:color="auto"/>
        <w:left w:val="none" w:sz="0" w:space="0" w:color="auto"/>
        <w:bottom w:val="none" w:sz="0" w:space="0" w:color="auto"/>
        <w:right w:val="none" w:sz="0" w:space="0" w:color="auto"/>
      </w:divBdr>
      <w:divsChild>
        <w:div w:id="646662644">
          <w:marLeft w:val="0"/>
          <w:marRight w:val="0"/>
          <w:marTop w:val="0"/>
          <w:marBottom w:val="0"/>
          <w:divBdr>
            <w:top w:val="none" w:sz="0" w:space="0" w:color="auto"/>
            <w:left w:val="none" w:sz="0" w:space="0" w:color="auto"/>
            <w:bottom w:val="none" w:sz="0" w:space="0" w:color="auto"/>
            <w:right w:val="none" w:sz="0" w:space="0" w:color="auto"/>
          </w:divBdr>
        </w:div>
        <w:div w:id="652569553">
          <w:marLeft w:val="0"/>
          <w:marRight w:val="0"/>
          <w:marTop w:val="0"/>
          <w:marBottom w:val="0"/>
          <w:divBdr>
            <w:top w:val="none" w:sz="0" w:space="0" w:color="auto"/>
            <w:left w:val="none" w:sz="0" w:space="0" w:color="auto"/>
            <w:bottom w:val="none" w:sz="0" w:space="0" w:color="auto"/>
            <w:right w:val="none" w:sz="0" w:space="0" w:color="auto"/>
          </w:divBdr>
        </w:div>
        <w:div w:id="1275017428">
          <w:marLeft w:val="0"/>
          <w:marRight w:val="0"/>
          <w:marTop w:val="0"/>
          <w:marBottom w:val="0"/>
          <w:divBdr>
            <w:top w:val="none" w:sz="0" w:space="0" w:color="auto"/>
            <w:left w:val="none" w:sz="0" w:space="0" w:color="auto"/>
            <w:bottom w:val="none" w:sz="0" w:space="0" w:color="auto"/>
            <w:right w:val="none" w:sz="0" w:space="0" w:color="auto"/>
          </w:divBdr>
        </w:div>
        <w:div w:id="1332836262">
          <w:marLeft w:val="0"/>
          <w:marRight w:val="0"/>
          <w:marTop w:val="0"/>
          <w:marBottom w:val="0"/>
          <w:divBdr>
            <w:top w:val="none" w:sz="0" w:space="0" w:color="auto"/>
            <w:left w:val="none" w:sz="0" w:space="0" w:color="auto"/>
            <w:bottom w:val="none" w:sz="0" w:space="0" w:color="auto"/>
            <w:right w:val="none" w:sz="0" w:space="0" w:color="auto"/>
          </w:divBdr>
        </w:div>
        <w:div w:id="1689869284">
          <w:marLeft w:val="0"/>
          <w:marRight w:val="0"/>
          <w:marTop w:val="0"/>
          <w:marBottom w:val="0"/>
          <w:divBdr>
            <w:top w:val="none" w:sz="0" w:space="0" w:color="auto"/>
            <w:left w:val="none" w:sz="0" w:space="0" w:color="auto"/>
            <w:bottom w:val="none" w:sz="0" w:space="0" w:color="auto"/>
            <w:right w:val="none" w:sz="0" w:space="0" w:color="auto"/>
          </w:divBdr>
        </w:div>
      </w:divsChild>
    </w:div>
    <w:div w:id="1815754044">
      <w:bodyDiv w:val="1"/>
      <w:marLeft w:val="0"/>
      <w:marRight w:val="0"/>
      <w:marTop w:val="0"/>
      <w:marBottom w:val="0"/>
      <w:divBdr>
        <w:top w:val="none" w:sz="0" w:space="0" w:color="auto"/>
        <w:left w:val="none" w:sz="0" w:space="0" w:color="auto"/>
        <w:bottom w:val="none" w:sz="0" w:space="0" w:color="auto"/>
        <w:right w:val="none" w:sz="0" w:space="0" w:color="auto"/>
      </w:divBdr>
      <w:divsChild>
        <w:div w:id="248541215">
          <w:marLeft w:val="0"/>
          <w:marRight w:val="0"/>
          <w:marTop w:val="0"/>
          <w:marBottom w:val="0"/>
          <w:divBdr>
            <w:top w:val="none" w:sz="0" w:space="0" w:color="auto"/>
            <w:left w:val="none" w:sz="0" w:space="0" w:color="auto"/>
            <w:bottom w:val="none" w:sz="0" w:space="0" w:color="auto"/>
            <w:right w:val="none" w:sz="0" w:space="0" w:color="auto"/>
          </w:divBdr>
        </w:div>
      </w:divsChild>
    </w:div>
    <w:div w:id="1830975689">
      <w:bodyDiv w:val="1"/>
      <w:marLeft w:val="0"/>
      <w:marRight w:val="0"/>
      <w:marTop w:val="0"/>
      <w:marBottom w:val="0"/>
      <w:divBdr>
        <w:top w:val="none" w:sz="0" w:space="0" w:color="auto"/>
        <w:left w:val="none" w:sz="0" w:space="0" w:color="auto"/>
        <w:bottom w:val="none" w:sz="0" w:space="0" w:color="auto"/>
        <w:right w:val="none" w:sz="0" w:space="0" w:color="auto"/>
      </w:divBdr>
    </w:div>
    <w:div w:id="1837964157">
      <w:bodyDiv w:val="1"/>
      <w:marLeft w:val="0"/>
      <w:marRight w:val="0"/>
      <w:marTop w:val="0"/>
      <w:marBottom w:val="0"/>
      <w:divBdr>
        <w:top w:val="none" w:sz="0" w:space="0" w:color="auto"/>
        <w:left w:val="none" w:sz="0" w:space="0" w:color="auto"/>
        <w:bottom w:val="none" w:sz="0" w:space="0" w:color="auto"/>
        <w:right w:val="none" w:sz="0" w:space="0" w:color="auto"/>
      </w:divBdr>
    </w:div>
    <w:div w:id="1858274499">
      <w:bodyDiv w:val="1"/>
      <w:marLeft w:val="0"/>
      <w:marRight w:val="0"/>
      <w:marTop w:val="0"/>
      <w:marBottom w:val="0"/>
      <w:divBdr>
        <w:top w:val="none" w:sz="0" w:space="0" w:color="auto"/>
        <w:left w:val="none" w:sz="0" w:space="0" w:color="auto"/>
        <w:bottom w:val="none" w:sz="0" w:space="0" w:color="auto"/>
        <w:right w:val="none" w:sz="0" w:space="0" w:color="auto"/>
      </w:divBdr>
      <w:divsChild>
        <w:div w:id="2075813654">
          <w:marLeft w:val="0"/>
          <w:marRight w:val="0"/>
          <w:marTop w:val="0"/>
          <w:marBottom w:val="0"/>
          <w:divBdr>
            <w:top w:val="none" w:sz="0" w:space="0" w:color="auto"/>
            <w:left w:val="none" w:sz="0" w:space="0" w:color="auto"/>
            <w:bottom w:val="none" w:sz="0" w:space="0" w:color="auto"/>
            <w:right w:val="none" w:sz="0" w:space="0" w:color="auto"/>
          </w:divBdr>
        </w:div>
      </w:divsChild>
    </w:div>
    <w:div w:id="1876773937">
      <w:bodyDiv w:val="1"/>
      <w:marLeft w:val="0"/>
      <w:marRight w:val="0"/>
      <w:marTop w:val="0"/>
      <w:marBottom w:val="0"/>
      <w:divBdr>
        <w:top w:val="none" w:sz="0" w:space="0" w:color="auto"/>
        <w:left w:val="none" w:sz="0" w:space="0" w:color="auto"/>
        <w:bottom w:val="none" w:sz="0" w:space="0" w:color="auto"/>
        <w:right w:val="none" w:sz="0" w:space="0" w:color="auto"/>
      </w:divBdr>
    </w:div>
    <w:div w:id="1876962699">
      <w:bodyDiv w:val="1"/>
      <w:marLeft w:val="0"/>
      <w:marRight w:val="0"/>
      <w:marTop w:val="0"/>
      <w:marBottom w:val="0"/>
      <w:divBdr>
        <w:top w:val="none" w:sz="0" w:space="0" w:color="auto"/>
        <w:left w:val="none" w:sz="0" w:space="0" w:color="auto"/>
        <w:bottom w:val="none" w:sz="0" w:space="0" w:color="auto"/>
        <w:right w:val="none" w:sz="0" w:space="0" w:color="auto"/>
      </w:divBdr>
    </w:div>
    <w:div w:id="1885949281">
      <w:bodyDiv w:val="1"/>
      <w:marLeft w:val="0"/>
      <w:marRight w:val="0"/>
      <w:marTop w:val="0"/>
      <w:marBottom w:val="0"/>
      <w:divBdr>
        <w:top w:val="none" w:sz="0" w:space="0" w:color="auto"/>
        <w:left w:val="none" w:sz="0" w:space="0" w:color="auto"/>
        <w:bottom w:val="none" w:sz="0" w:space="0" w:color="auto"/>
        <w:right w:val="none" w:sz="0" w:space="0" w:color="auto"/>
      </w:divBdr>
    </w:div>
    <w:div w:id="1918829099">
      <w:bodyDiv w:val="1"/>
      <w:marLeft w:val="0"/>
      <w:marRight w:val="0"/>
      <w:marTop w:val="0"/>
      <w:marBottom w:val="0"/>
      <w:divBdr>
        <w:top w:val="none" w:sz="0" w:space="0" w:color="auto"/>
        <w:left w:val="none" w:sz="0" w:space="0" w:color="auto"/>
        <w:bottom w:val="none" w:sz="0" w:space="0" w:color="auto"/>
        <w:right w:val="none" w:sz="0" w:space="0" w:color="auto"/>
      </w:divBdr>
    </w:div>
    <w:div w:id="1921674627">
      <w:bodyDiv w:val="1"/>
      <w:marLeft w:val="0"/>
      <w:marRight w:val="0"/>
      <w:marTop w:val="0"/>
      <w:marBottom w:val="0"/>
      <w:divBdr>
        <w:top w:val="none" w:sz="0" w:space="0" w:color="auto"/>
        <w:left w:val="none" w:sz="0" w:space="0" w:color="auto"/>
        <w:bottom w:val="none" w:sz="0" w:space="0" w:color="auto"/>
        <w:right w:val="none" w:sz="0" w:space="0" w:color="auto"/>
      </w:divBdr>
    </w:div>
    <w:div w:id="1971670547">
      <w:bodyDiv w:val="1"/>
      <w:marLeft w:val="0"/>
      <w:marRight w:val="0"/>
      <w:marTop w:val="0"/>
      <w:marBottom w:val="0"/>
      <w:divBdr>
        <w:top w:val="none" w:sz="0" w:space="0" w:color="auto"/>
        <w:left w:val="none" w:sz="0" w:space="0" w:color="auto"/>
        <w:bottom w:val="none" w:sz="0" w:space="0" w:color="auto"/>
        <w:right w:val="none" w:sz="0" w:space="0" w:color="auto"/>
      </w:divBdr>
      <w:divsChild>
        <w:div w:id="63846200">
          <w:marLeft w:val="0"/>
          <w:marRight w:val="0"/>
          <w:marTop w:val="0"/>
          <w:marBottom w:val="0"/>
          <w:divBdr>
            <w:top w:val="none" w:sz="0" w:space="0" w:color="auto"/>
            <w:left w:val="none" w:sz="0" w:space="0" w:color="auto"/>
            <w:bottom w:val="none" w:sz="0" w:space="0" w:color="auto"/>
            <w:right w:val="none" w:sz="0" w:space="0" w:color="auto"/>
          </w:divBdr>
          <w:divsChild>
            <w:div w:id="862400015">
              <w:marLeft w:val="0"/>
              <w:marRight w:val="0"/>
              <w:marTop w:val="0"/>
              <w:marBottom w:val="0"/>
              <w:divBdr>
                <w:top w:val="none" w:sz="0" w:space="0" w:color="auto"/>
                <w:left w:val="none" w:sz="0" w:space="0" w:color="auto"/>
                <w:bottom w:val="none" w:sz="0" w:space="0" w:color="auto"/>
                <w:right w:val="none" w:sz="0" w:space="0" w:color="auto"/>
              </w:divBdr>
              <w:divsChild>
                <w:div w:id="6697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64053">
      <w:bodyDiv w:val="1"/>
      <w:marLeft w:val="0"/>
      <w:marRight w:val="0"/>
      <w:marTop w:val="0"/>
      <w:marBottom w:val="0"/>
      <w:divBdr>
        <w:top w:val="none" w:sz="0" w:space="0" w:color="auto"/>
        <w:left w:val="none" w:sz="0" w:space="0" w:color="auto"/>
        <w:bottom w:val="none" w:sz="0" w:space="0" w:color="auto"/>
        <w:right w:val="none" w:sz="0" w:space="0" w:color="auto"/>
      </w:divBdr>
    </w:div>
    <w:div w:id="2017803111">
      <w:bodyDiv w:val="1"/>
      <w:marLeft w:val="0"/>
      <w:marRight w:val="0"/>
      <w:marTop w:val="0"/>
      <w:marBottom w:val="0"/>
      <w:divBdr>
        <w:top w:val="none" w:sz="0" w:space="0" w:color="auto"/>
        <w:left w:val="none" w:sz="0" w:space="0" w:color="auto"/>
        <w:bottom w:val="none" w:sz="0" w:space="0" w:color="auto"/>
        <w:right w:val="none" w:sz="0" w:space="0" w:color="auto"/>
      </w:divBdr>
    </w:div>
    <w:div w:id="2030059307">
      <w:bodyDiv w:val="1"/>
      <w:marLeft w:val="0"/>
      <w:marRight w:val="0"/>
      <w:marTop w:val="0"/>
      <w:marBottom w:val="0"/>
      <w:divBdr>
        <w:top w:val="none" w:sz="0" w:space="0" w:color="auto"/>
        <w:left w:val="none" w:sz="0" w:space="0" w:color="auto"/>
        <w:bottom w:val="none" w:sz="0" w:space="0" w:color="auto"/>
        <w:right w:val="none" w:sz="0" w:space="0" w:color="auto"/>
      </w:divBdr>
    </w:div>
    <w:div w:id="2076853550">
      <w:bodyDiv w:val="1"/>
      <w:marLeft w:val="0"/>
      <w:marRight w:val="0"/>
      <w:marTop w:val="0"/>
      <w:marBottom w:val="0"/>
      <w:divBdr>
        <w:top w:val="none" w:sz="0" w:space="0" w:color="auto"/>
        <w:left w:val="none" w:sz="0" w:space="0" w:color="auto"/>
        <w:bottom w:val="none" w:sz="0" w:space="0" w:color="auto"/>
        <w:right w:val="none" w:sz="0" w:space="0" w:color="auto"/>
      </w:divBdr>
    </w:div>
    <w:div w:id="2091656946">
      <w:bodyDiv w:val="1"/>
      <w:marLeft w:val="0"/>
      <w:marRight w:val="0"/>
      <w:marTop w:val="0"/>
      <w:marBottom w:val="0"/>
      <w:divBdr>
        <w:top w:val="none" w:sz="0" w:space="0" w:color="auto"/>
        <w:left w:val="none" w:sz="0" w:space="0" w:color="auto"/>
        <w:bottom w:val="none" w:sz="0" w:space="0" w:color="auto"/>
        <w:right w:val="none" w:sz="0" w:space="0" w:color="auto"/>
      </w:divBdr>
    </w:div>
    <w:div w:id="2110589047">
      <w:bodyDiv w:val="1"/>
      <w:marLeft w:val="0"/>
      <w:marRight w:val="0"/>
      <w:marTop w:val="0"/>
      <w:marBottom w:val="0"/>
      <w:divBdr>
        <w:top w:val="none" w:sz="0" w:space="0" w:color="auto"/>
        <w:left w:val="none" w:sz="0" w:space="0" w:color="auto"/>
        <w:bottom w:val="none" w:sz="0" w:space="0" w:color="auto"/>
        <w:right w:val="none" w:sz="0" w:space="0" w:color="auto"/>
      </w:divBdr>
      <w:divsChild>
        <w:div w:id="1848209402">
          <w:marLeft w:val="0"/>
          <w:marRight w:val="0"/>
          <w:marTop w:val="0"/>
          <w:marBottom w:val="0"/>
          <w:divBdr>
            <w:top w:val="none" w:sz="0" w:space="0" w:color="auto"/>
            <w:left w:val="none" w:sz="0" w:space="0" w:color="auto"/>
            <w:bottom w:val="none" w:sz="0" w:space="0" w:color="auto"/>
            <w:right w:val="none" w:sz="0" w:space="0" w:color="auto"/>
          </w:divBdr>
          <w:divsChild>
            <w:div w:id="363019104">
              <w:marLeft w:val="0"/>
              <w:marRight w:val="0"/>
              <w:marTop w:val="0"/>
              <w:marBottom w:val="0"/>
              <w:divBdr>
                <w:top w:val="none" w:sz="0" w:space="0" w:color="auto"/>
                <w:left w:val="none" w:sz="0" w:space="0" w:color="auto"/>
                <w:bottom w:val="none" w:sz="0" w:space="0" w:color="auto"/>
                <w:right w:val="none" w:sz="0" w:space="0" w:color="auto"/>
              </w:divBdr>
              <w:divsChild>
                <w:div w:id="19649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apa.org/doi/10.1037/cbs0000069" TargetMode="External"/><Relationship Id="rId21" Type="http://schemas.openxmlformats.org/officeDocument/2006/relationships/hyperlink" Target="https://doi.org/10.1111%2Fj.1467-9280.2007.01867.x" TargetMode="External"/><Relationship Id="rId42" Type="http://schemas.openxmlformats.org/officeDocument/2006/relationships/hyperlink" Target="https://psycnet.apa.org/doi/10.1037/met0000113" TargetMode="External"/><Relationship Id="rId47" Type="http://schemas.openxmlformats.org/officeDocument/2006/relationships/hyperlink" Target="https://doi.org/10.1002/job.2085" TargetMode="External"/><Relationship Id="rId63" Type="http://schemas.openxmlformats.org/officeDocument/2006/relationships/hyperlink" Target="https://doi.org/10.1177%2F0049124194022003004" TargetMode="External"/><Relationship Id="rId68" Type="http://schemas.openxmlformats.org/officeDocument/2006/relationships/hyperlink" Target="https://doi.org/10.1093/pan/mpq025" TargetMode="External"/><Relationship Id="rId2" Type="http://schemas.openxmlformats.org/officeDocument/2006/relationships/numbering" Target="numbering.xml"/><Relationship Id="rId16" Type="http://schemas.openxmlformats.org/officeDocument/2006/relationships/hyperlink" Target="https://doi.org/10.5465/amr.2010.0479" TargetMode="External"/><Relationship Id="rId29" Type="http://schemas.openxmlformats.org/officeDocument/2006/relationships/hyperlink" Target="https://doi.org/10.1016/j.jm.2004.06.004" TargetMode="External"/><Relationship Id="rId11" Type="http://schemas.openxmlformats.org/officeDocument/2006/relationships/hyperlink" Target="https://mc.manuscriptcentral.com/apps?DOWNLOAD=TRUE&amp;PARAMS=xik_eLqKz9Y15RS3wW6pjxbpdsotmF6bQDbJfHDEVzXeRu2JWBnC9eH2S3ZSgSd6RjpRW48vU7UowDaSC82t1Ck1Xe6my4kBsR4PBwuhad4urWBuDRtCKSqymo7HaVCkW2cd6okrhyzTdzC3Rgzc23FQUTsFXQ2Azn3pbkAgBPRgs7rX2o5PMrB2Z16P4rbBhcwnhApq9YimZxdfxg6s9nCncptkRpXTdHPLqfAQPW7Cg5qnvKdasN1PfLiRtbP3HLKJ6K5eBS" TargetMode="External"/><Relationship Id="rId24" Type="http://schemas.openxmlformats.org/officeDocument/2006/relationships/hyperlink" Target="https://doi.org/10.1207/s15327752jpa4901_13" TargetMode="External"/><Relationship Id="rId32" Type="http://schemas.openxmlformats.org/officeDocument/2006/relationships/hyperlink" Target="https://doi.org/10.1177%2F0149206319850280" TargetMode="External"/><Relationship Id="rId37" Type="http://schemas.openxmlformats.org/officeDocument/2006/relationships/hyperlink" Target="https://doi.org/10.1006/jvbe.1995.1553" TargetMode="External"/><Relationship Id="rId40" Type="http://schemas.openxmlformats.org/officeDocument/2006/relationships/hyperlink" Target="https://doi.org/10.5465/amr.2010.0018" TargetMode="External"/><Relationship Id="rId45" Type="http://schemas.openxmlformats.org/officeDocument/2006/relationships/hyperlink" Target="https://psycnet.apa.org/doi/10.1037/0021-9010.89.6.991" TargetMode="External"/><Relationship Id="rId53" Type="http://schemas.openxmlformats.org/officeDocument/2006/relationships/hyperlink" Target="http://dx.doi.org/10.1037/pspi0000102" TargetMode="External"/><Relationship Id="rId58" Type="http://schemas.openxmlformats.org/officeDocument/2006/relationships/hyperlink" Target="https://psycnet.apa.org/doi/10.1037/a0021475" TargetMode="External"/><Relationship Id="rId66" Type="http://schemas.openxmlformats.org/officeDocument/2006/relationships/hyperlink" Target="https://psycnet.apa.org/doi/10.1037/0022-3514.69.2.213"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177%2F0013164405282471" TargetMode="External"/><Relationship Id="rId19" Type="http://schemas.openxmlformats.org/officeDocument/2006/relationships/hyperlink" Target="https://doi.org/10.1177%2F014920630002600106" TargetMode="External"/><Relationship Id="rId14" Type="http://schemas.openxmlformats.org/officeDocument/2006/relationships/hyperlink" Target="https://psycnet.apa.org/doi/10.1037/h0034440" TargetMode="External"/><Relationship Id="rId22" Type="http://schemas.openxmlformats.org/officeDocument/2006/relationships/hyperlink" Target="https://psycnet.apa.org/doi/10.1037/a0031201" TargetMode="External"/><Relationship Id="rId27" Type="http://schemas.openxmlformats.org/officeDocument/2006/relationships/hyperlink" Target="https://psycnet.apa.org/doi/10.1037/a0037408" TargetMode="External"/><Relationship Id="rId30" Type="http://schemas.openxmlformats.org/officeDocument/2006/relationships/hyperlink" Target="https://doi.org/10.1080/02678370500340728" TargetMode="External"/><Relationship Id="rId35" Type="http://schemas.openxmlformats.org/officeDocument/2006/relationships/hyperlink" Target="https://doi.org/10.1080/01490400152809106" TargetMode="External"/><Relationship Id="rId43" Type="http://schemas.openxmlformats.org/officeDocument/2006/relationships/hyperlink" Target="https://doi.org/10.1080/10705510902751010" TargetMode="External"/><Relationship Id="rId48" Type="http://schemas.openxmlformats.org/officeDocument/2006/relationships/hyperlink" Target="https://doi.org/10.1016/j.jvb.2015.02.001" TargetMode="External"/><Relationship Id="rId56" Type="http://schemas.openxmlformats.org/officeDocument/2006/relationships/hyperlink" Target="http://dx.doi.org/101037/pspi0000178" TargetMode="External"/><Relationship Id="rId64" Type="http://schemas.openxmlformats.org/officeDocument/2006/relationships/hyperlink" Target="https://doi.org/10.1177%2F0149206316687295" TargetMode="External"/><Relationship Id="rId69" Type="http://schemas.openxmlformats.org/officeDocument/2006/relationships/hyperlink" Target="https://psycnet.apa.org/doi/10.1037/0021-9010.74.3.462" TargetMode="External"/><Relationship Id="rId8" Type="http://schemas.openxmlformats.org/officeDocument/2006/relationships/hyperlink" Target="https://mc.manuscriptcentral.com/apps?DOWNLOAD=TRUE&amp;PARAMS=xik_eLqKz9Y15RS3wW6pjxbpdsotmF6bQDbJfHDEVzXeRu2JWBnC9eH2S3ZSgSd6RjpRW48vU7UowDaSC82t1Ck1Xe6my4kBsR4PBwuhad4urWBuDRtCKSqymo7HaVCkW2cd6okrhyzTdzC3Rgzc23FQUTsFXQ2Azn3pbkAgBPRgs7rX2o5PMrB2Z16P4rbBhcwnhApq9YimZxdfxg6s9nCncptkRpXTdHPLqfAQPW7Cg5qnvKdasN1PfLiRtbP3HLKJ6K5eBS" TargetMode="External"/><Relationship Id="rId51" Type="http://schemas.openxmlformats.org/officeDocument/2006/relationships/hyperlink" Target="https://doi.org/10.1016/0001-8791(79)90072-1" TargetMode="External"/><Relationship Id="rId72" Type="http://schemas.openxmlformats.org/officeDocument/2006/relationships/hyperlink" Target="https://doi.org/10.5465/amr.34.4.zok677" TargetMode="External"/><Relationship Id="rId3" Type="http://schemas.openxmlformats.org/officeDocument/2006/relationships/styles" Target="styles.xml"/><Relationship Id="rId12" Type="http://schemas.openxmlformats.org/officeDocument/2006/relationships/hyperlink" Target="https://doi.org/10.1177%2F0149206313478188" TargetMode="External"/><Relationship Id="rId17" Type="http://schemas.openxmlformats.org/officeDocument/2006/relationships/hyperlink" Target="https://doi.org/10.1080/00223980.2012.668146" TargetMode="External"/><Relationship Id="rId25" Type="http://schemas.openxmlformats.org/officeDocument/2006/relationships/hyperlink" Target="https://doi.org/10.1080/0034408000950105" TargetMode="External"/><Relationship Id="rId33" Type="http://schemas.openxmlformats.org/officeDocument/2006/relationships/hyperlink" Target="https://psycnet.apa.org/doi/10.1037/pspp0000062" TargetMode="External"/><Relationship Id="rId38" Type="http://schemas.openxmlformats.org/officeDocument/2006/relationships/hyperlink" Target="https://doi.org/10.1177%2F0149206313503010" TargetMode="External"/><Relationship Id="rId46" Type="http://schemas.openxmlformats.org/officeDocument/2006/relationships/hyperlink" Target="https://doi.org/10.1016/S1053-4822(00)00053-X" TargetMode="External"/><Relationship Id="rId59" Type="http://schemas.openxmlformats.org/officeDocument/2006/relationships/hyperlink" Target="https://doi.org/10.1177/1094428109332834" TargetMode="External"/><Relationship Id="rId67" Type="http://schemas.openxmlformats.org/officeDocument/2006/relationships/hyperlink" Target="https://doi.org/10.5465/256604" TargetMode="External"/><Relationship Id="rId20" Type="http://schemas.openxmlformats.org/officeDocument/2006/relationships/hyperlink" Target="https://doi.org/10.1016/j.hrmr.2007.05.001" TargetMode="External"/><Relationship Id="rId41" Type="http://schemas.openxmlformats.org/officeDocument/2006/relationships/hyperlink" Target="https://doi.org/10.1016/j.obhdp.2010.02.003" TargetMode="External"/><Relationship Id="rId54" Type="http://schemas.openxmlformats.org/officeDocument/2006/relationships/hyperlink" Target="https://doi.org/10.1111/j.1530-0277.2000.tb02070.x" TargetMode="External"/><Relationship Id="rId62" Type="http://schemas.openxmlformats.org/officeDocument/2006/relationships/hyperlink" Target="https://psycnet.apa.org/doi/10.1037/1076-8998.1.1.27" TargetMode="External"/><Relationship Id="rId70" Type="http://schemas.openxmlformats.org/officeDocument/2006/relationships/hyperlink" Target="https://doi.org/10.1002/job.218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11/j.2044-8325.1990.tb00506.x" TargetMode="External"/><Relationship Id="rId23" Type="http://schemas.openxmlformats.org/officeDocument/2006/relationships/hyperlink" Target="https://doi.org/10.1111%2Fetap.12052" TargetMode="External"/><Relationship Id="rId28" Type="http://schemas.openxmlformats.org/officeDocument/2006/relationships/hyperlink" Target="https://doi.org/10.1002/job.322" TargetMode="External"/><Relationship Id="rId36" Type="http://schemas.openxmlformats.org/officeDocument/2006/relationships/hyperlink" Target="https://doi.org/10.1037/a0021504" TargetMode="External"/><Relationship Id="rId49" Type="http://schemas.openxmlformats.org/officeDocument/2006/relationships/hyperlink" Target="https://doi.org/10.1016/j.hrmr.2009.09.001" TargetMode="External"/><Relationship Id="rId57" Type="http://schemas.openxmlformats.org/officeDocument/2006/relationships/hyperlink" Target="http://dx.doi.org/10.1177/0013164417719111" TargetMode="External"/><Relationship Id="rId10" Type="http://schemas.openxmlformats.org/officeDocument/2006/relationships/hyperlink" Target="https://mc.manuscriptcentral.com/apps?DOWNLOAD=TRUE&amp;PARAMS=xik_eLqKz9Y15RS3wW6pjxbpdsotmF6bQDbJfHDEVzXeRu2JWBnC9eH2S3ZSgSd6RjpRW48vU7UowDaSC82t1Ck1Xe6my4kBsR4PBwuhad4urWBuDRtCKSqymo7HaVCkW2cd6okrhyzTdzC3Rgzc23FQUTsFXQ2Azn3pbkAgBPRgs7rX2o5PMrB2Z16P4rbBhcwnhApq9YimZxdfxg6s9nCncptkRpXTdHPLqfAQPW7Cg5qnvKdasN1PfLiRtbP3HLKJ6K5eBS" TargetMode="External"/><Relationship Id="rId31" Type="http://schemas.openxmlformats.org/officeDocument/2006/relationships/hyperlink" Target="https://doi.org/10.1016/j.obhdp.2013.10.007" TargetMode="External"/><Relationship Id="rId44" Type="http://schemas.openxmlformats.org/officeDocument/2006/relationships/hyperlink" Target="https://doi.org/10.1006/jvbe.1996.0043" TargetMode="External"/><Relationship Id="rId52" Type="http://schemas.openxmlformats.org/officeDocument/2006/relationships/hyperlink" Target="https://doi.org/10.1177%2F0049124117729691" TargetMode="External"/><Relationship Id="rId60" Type="http://schemas.openxmlformats.org/officeDocument/2006/relationships/hyperlink" Target="https://doi.org/10.1111/j.1475-6811.1998.tb00177.x" TargetMode="External"/><Relationship Id="rId65" Type="http://schemas.openxmlformats.org/officeDocument/2006/relationships/hyperlink" Target="https://doi.org/10.2307/353245"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c.manuscriptcentral.com/apps?DOWNLOAD=TRUE&amp;PARAMS=xik_eLqKz9Y15RS3wW6pjxbpdsotmF6bQDbJfHDEVzXeRu2JWBnC9eH2S3ZSgSd6RjpRW48vU7UowDaSC82t1Ck1Xe6my4kBsR4PBwuhad4urWBuDRtCKSqymo7HaVCkW2cd6okrhyzTdzC3Rgzc23FQUTsFXQ2Azn3pbkAgBPRgs7rX2o5PMrB2Z16P4rbBhcwnhApq9YimZxdfxg6s9nCncptkRpXTdHPLqfAQPW7Cg5qnvKdasN1PfLiRtbP3HLKJ6K5eBS" TargetMode="External"/><Relationship Id="rId13" Type="http://schemas.openxmlformats.org/officeDocument/2006/relationships/hyperlink" Target="https://doi.org/10.1016/0749-5978(91)90020-T" TargetMode="External"/><Relationship Id="rId18" Type="http://schemas.openxmlformats.org/officeDocument/2006/relationships/hyperlink" Target="https://doi.org/10.1016/S0149-2063(99)00013-6" TargetMode="External"/><Relationship Id="rId39" Type="http://schemas.openxmlformats.org/officeDocument/2006/relationships/hyperlink" Target="https://doi-org/10.1111/puar.12154" TargetMode="External"/><Relationship Id="rId34" Type="http://schemas.openxmlformats.org/officeDocument/2006/relationships/hyperlink" Target="https://doi.org/10.1177/109442819800100106" TargetMode="External"/><Relationship Id="rId50" Type="http://schemas.openxmlformats.org/officeDocument/2006/relationships/hyperlink" Target="https://doi.org/10.1016/j.jvb.2011.09.005" TargetMode="External"/><Relationship Id="rId55" Type="http://schemas.openxmlformats.org/officeDocument/2006/relationships/hyperlink" Target="https://doi.org/10.1016/j.jvb.2015.07.005" TargetMode="External"/><Relationship Id="rId7" Type="http://schemas.openxmlformats.org/officeDocument/2006/relationships/endnotes" Target="endnotes.xml"/><Relationship Id="rId71" Type="http://schemas.openxmlformats.org/officeDocument/2006/relationships/hyperlink" Target="https://psycnet.apa.org/doi/10.1037/met000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F362-F59D-4B78-AE97-EC20B372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16687</Words>
  <Characters>95122</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2022-05-19T13:54:00Z</dcterms:created>
  <dcterms:modified xsi:type="dcterms:W3CDTF">2022-05-19T19:53:00Z</dcterms:modified>
</cp:coreProperties>
</file>